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39" w:rsidRPr="00A07239" w:rsidRDefault="00A07239" w:rsidP="00A07239">
      <w:pPr>
        <w:spacing w:after="0" w:line="240" w:lineRule="auto"/>
        <w:ind w:left="4146" w:hanging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A07239" w:rsidRPr="00A07239" w:rsidRDefault="00A07239" w:rsidP="00A07239">
      <w:pPr>
        <w:spacing w:after="0" w:line="240" w:lineRule="auto"/>
        <w:ind w:left="4146" w:hanging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A07239" w:rsidRPr="00A07239" w:rsidRDefault="00A07239" w:rsidP="00A07239">
      <w:pPr>
        <w:spacing w:after="0" w:line="240" w:lineRule="auto"/>
        <w:ind w:left="4146" w:hanging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муниципального образования</w:t>
      </w:r>
    </w:p>
    <w:p w:rsidR="00A07239" w:rsidRPr="00A07239" w:rsidRDefault="00A07239" w:rsidP="00A07239">
      <w:pPr>
        <w:spacing w:after="0" w:line="240" w:lineRule="auto"/>
        <w:ind w:left="4146" w:hanging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</w:t>
      </w:r>
    </w:p>
    <w:p w:rsidR="00A07239" w:rsidRPr="00A07239" w:rsidRDefault="00A07239" w:rsidP="00A07239">
      <w:pPr>
        <w:spacing w:after="0" w:line="240" w:lineRule="auto"/>
        <w:ind w:left="4146" w:hanging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A07239" w:rsidRPr="00A07239" w:rsidRDefault="00A07239" w:rsidP="00A0723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от 08.04.2019 № 1373-ПА</w:t>
      </w:r>
    </w:p>
    <w:p w:rsidR="00A07239" w:rsidRPr="00A07239" w:rsidRDefault="00A07239" w:rsidP="00A0723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</w:t>
      </w: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Образование городского округа Люберцы Московской области</w:t>
      </w: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Паспорт муниципальной программы городского округа Люберцы на 2018 - 2022 годы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«Образование городского округа Люберцы Московской области»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tbl>
      <w:tblPr>
        <w:tblW w:w="4879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9"/>
        <w:gridCol w:w="1383"/>
        <w:gridCol w:w="1278"/>
        <w:gridCol w:w="1278"/>
        <w:gridCol w:w="1278"/>
        <w:gridCol w:w="1278"/>
        <w:gridCol w:w="1278"/>
      </w:tblGrid>
      <w:tr w:rsidR="00A07239" w:rsidRPr="00A07239" w:rsidTr="00A07239">
        <w:trPr>
          <w:trHeight w:val="320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Цели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382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</w:tr>
      <w:tr w:rsidR="00A07239" w:rsidRPr="00A07239" w:rsidTr="00A07239">
        <w:trPr>
          <w:trHeight w:val="320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82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Доступность дошкольного образования для детей в возрасте от 1,5 до 7 лет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4. Снижение доли обучающихся в государственных (муниципальных) общеобразовательных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организациях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занимающихся во вторую смену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 Развитие инновационной инфраструктуры общего образования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 Организация работы с одаренными  и талантливыми детьми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 Увеличение численности детей, привлекаемых к участию в творческих мероприятиях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</w:t>
            </w:r>
            <w:r w:rsidRPr="00A07239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Повышение качества и эффективности государственных (муниципальных) услуг в системе образования Московской области</w:t>
            </w:r>
          </w:p>
        </w:tc>
      </w:tr>
      <w:tr w:rsidR="00A07239" w:rsidRPr="00A07239" w:rsidTr="00A07239">
        <w:trPr>
          <w:trHeight w:val="320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382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И. Г. Назарьева. Первый заместитель Главы администрации городского округа Люберцы Московской области</w:t>
            </w:r>
          </w:p>
        </w:tc>
      </w:tr>
      <w:tr w:rsidR="00A07239" w:rsidRPr="00A07239" w:rsidTr="00A07239">
        <w:trPr>
          <w:trHeight w:val="320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Муниципальный заказчик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382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07239" w:rsidRPr="00A07239" w:rsidTr="00A07239">
        <w:trPr>
          <w:trHeight w:val="320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82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 годы</w:t>
            </w:r>
          </w:p>
        </w:tc>
      </w:tr>
      <w:tr w:rsidR="00A07239" w:rsidRPr="00A07239" w:rsidTr="00A07239">
        <w:trPr>
          <w:trHeight w:val="320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82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«Дошкольное образование».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II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«Общее образование».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III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«Дополнительное образование, воспитание и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психолого-социальное сопровождение детей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Подпрограмма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IV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«Создание условий для реализации муниципальной программы»</w:t>
            </w:r>
          </w:p>
        </w:tc>
      </w:tr>
      <w:tr w:rsidR="00A07239" w:rsidRPr="00A07239" w:rsidTr="00A07239">
        <w:tc>
          <w:tcPr>
            <w:tcW w:w="117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 финансирования  муниципальной программы, в том числе по годам:</w:t>
            </w:r>
          </w:p>
        </w:tc>
        <w:tc>
          <w:tcPr>
            <w:tcW w:w="382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07239" w:rsidRPr="00A07239" w:rsidTr="00A07239">
        <w:trPr>
          <w:trHeight w:val="95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</w:tr>
      <w:tr w:rsidR="00A07239" w:rsidRPr="00A07239" w:rsidTr="00A07239">
        <w:trPr>
          <w:trHeight w:val="869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Федерального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10 776,73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10 776,73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07239" w:rsidRPr="00A07239" w:rsidTr="00A07239">
        <w:trPr>
          <w:trHeight w:val="869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Московской области 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21 151 986,07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3 911 915,84</w:t>
            </w: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4 253 798,65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4 787 595,00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4 199 657,58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3 999 019,00</w:t>
            </w:r>
          </w:p>
        </w:tc>
      </w:tr>
      <w:tr w:rsidR="00A07239" w:rsidRPr="00A07239" w:rsidTr="00A07239">
        <w:trPr>
          <w:trHeight w:val="825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городского округа Люберцы 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7 263 572,16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1 469 790,19</w:t>
            </w: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1 622 397,93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1 586 119,10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1 303 393,32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1 281 871,62</w:t>
            </w:r>
          </w:p>
        </w:tc>
      </w:tr>
      <w:tr w:rsidR="00A07239" w:rsidRPr="00A07239" w:rsidTr="00A07239">
        <w:trPr>
          <w:trHeight w:val="744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14 382 000,00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3 477 500,00</w:t>
            </w: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3 123 500,00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3 521 000,00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3 285 000,00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975 000,00</w:t>
            </w:r>
          </w:p>
        </w:tc>
      </w:tr>
      <w:tr w:rsidR="00A07239" w:rsidRPr="00A07239" w:rsidTr="00A07239">
        <w:trPr>
          <w:trHeight w:val="825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том числе по годам: 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42 808 334,96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8 859 206,03</w:t>
            </w: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9 010 473,31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9 894 714,10</w:t>
            </w:r>
          </w:p>
        </w:tc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8 788 050,90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6 255 890,62</w:t>
            </w:r>
          </w:p>
        </w:tc>
      </w:tr>
      <w:tr w:rsidR="00A07239" w:rsidRPr="00A07239" w:rsidTr="00A07239">
        <w:trPr>
          <w:trHeight w:val="825"/>
        </w:trPr>
        <w:tc>
          <w:tcPr>
            <w:tcW w:w="1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382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1.Количество построенных дошкольных образовательных организаций по годам реализации программы, в том числе за счет внебюджетных источников, к 2022 году составит 14 единиц.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 составит 100%.</w:t>
            </w:r>
            <w:proofErr w:type="gramEnd"/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Показатель «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Ясли-детям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(Создание и развитие ясельных групп)» будет выполнен на 100%.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Показатель «Создание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образования» будет выполнен на 100%, в 2019 году будут созданы 276 мест.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5. </w:t>
            </w:r>
            <w:proofErr w:type="gramStart"/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Показатель «Отношение численности детей возрасте от 2 месяцев до 3 лет, получающих дошкольное образование в текущем году, в сумме численности детей в возрасте от 2 месяцев до 3 лет, получающих дошкольное образование в текущем году, и </w:t>
            </w:r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численности детей в возрасте от 2 месяцев до 3 лет, находящихся в очереди на получение в текущем году дошкольного образования»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будет выполнен на 100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составит 100%.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 Отношение средней заработной платы педагогических работников образовательных организаций общего образования к среднемесячному доходу от трудовой деятельности составит 100%.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 Количество современных компьютеров (со сроком эксплуатации не более 7 лет) на 100 обучающихся в общеобразовательных организациях – 13,8 шт.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 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5 Мбит/с; для общеобразовательных организаций, расположенных в городских поселениях, – не менее 100 Мбит/с; для общеобразовательных организаций, расположенных в сельских поселениях, – не менее 50 Мбит/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составит 100%.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 Количество новых мест в общеобразовательных организациях городского округа Люберцы Московской области увеличится на 12720 мест.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 Показатель «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Школьные спортивные соревнования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рганизация спортивных соревнований внутри школы – определение лучших. Межшкольные соревнования, окружные/районные, областные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 будет выполнен на 100%.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 Показатель «Современное управление школой. Качество школьного образования (соответствие стандарту качества управления общеобразовательными организациями)» будет выполнен на 300%.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 Доля выпускников текущего года, набравших 220 баллов и более по 3 предметам, к общему количеству выпускников текущего года, сдававших ЕГЭ по 3 и более предметам составит 26,8 %.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14. Доля детей в возрасте от 5 до 18 лет, обучающихся по дополнительным образовательным программам, в общей численности детей этого возраста, составит 83,3%.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15.Отношение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в сфере образования составит 100%.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16. Доля детей (от 5 до 18 лет), охваченных дополнительным образованием технической и естественнонаучной направленности, процент составит 74%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 Доля детей, привлекаемых к участию в творческих мероприятиях, от общего числа детей, в сфере образования составит 26,4%, в сфере культуры – 6,7%.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 Количество отремонтированных дошкольных образовательных организаций к 2020 году 1 единица.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19. Удельный вес численности воспитанников частных дошкольных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 в общей численности воспитанников дошкольных образовательных организаций к 2022 году 2,6 %.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 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 – 100%.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21. 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 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 – 100 %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23. Доля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во вторую смену к 2021 году 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24. Удельный вес численности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 дошкольного образования – 100%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25.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обучающихся в образовательных организациях общего образования к 2020 году 100%.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26. Количество отремонтированных общеобразовательных организаций – в 2018 – 1 шт., в 2020 – 1 шт.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27. Показатель </w:t>
            </w: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 xml:space="preserve">доли учителей, заместителей директоров и </w:t>
            </w:r>
            <w:proofErr w:type="gramStart"/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директоров школ, повысивших уровень квалификации будет</w:t>
            </w:r>
            <w:proofErr w:type="gramEnd"/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 xml:space="preserve"> выполнен на 100 %.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28. Показатель сокращения школ, находящихся в «красной зоне» будет выполнен на 100%.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29.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Будет создан и организовано функционирование Центра образования цифрового и гуманитарного профилей «Точка роста», оснащенного оборудованием и средствами обучения.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30. Будет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внедрена целевая модель цифровой образовательной среды в 7 образовательных организациях, реализующих образовательные программы общего образования.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31.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 xml:space="preserve"> Показатель «Зарплата бюджетников - отношение средней заработной платы педагогических работников организаций для детей-сирот и детей, оставшихся без попечения родителей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области» будет выполнен на 100%.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2E2E2E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 xml:space="preserve">32. </w:t>
            </w:r>
            <w:r w:rsidRPr="00A07239">
              <w:rPr>
                <w:rFonts w:ascii="Arial" w:eastAsia="Times New Roman" w:hAnsi="Arial" w:cs="Arial"/>
                <w:color w:val="2E2E2E"/>
                <w:sz w:val="24"/>
                <w:szCs w:val="24"/>
                <w:lang w:val="x-none" w:eastAsia="ru-RU"/>
              </w:rPr>
              <w:t>Доля муниципальных организаций в муниципальном образовании Московской обеспеченных современными аппаратно-программными комплексами со средствами криптографической защиты информации</w:t>
            </w:r>
            <w:r w:rsidRPr="00A07239">
              <w:rPr>
                <w:rFonts w:ascii="Arial" w:eastAsia="Times New Roman" w:hAnsi="Arial" w:cs="Arial"/>
                <w:color w:val="2E2E2E"/>
                <w:sz w:val="24"/>
                <w:szCs w:val="24"/>
                <w:lang w:eastAsia="ru-RU"/>
              </w:rPr>
              <w:t xml:space="preserve"> составит 100 %.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color w:val="2E2E2E"/>
                <w:sz w:val="24"/>
                <w:szCs w:val="24"/>
                <w:lang w:eastAsia="ru-RU"/>
              </w:rPr>
              <w:t xml:space="preserve">33. Возрастет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д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оля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 детей в возрасте от 5 до 18 лет, посещающих объединения образовательных организаций, участвующих в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lastRenderedPageBreak/>
              <w:t>проекте «Наука в Подмосковье»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34.</w:t>
            </w:r>
            <w:r w:rsidRPr="00A07239">
              <w:rPr>
                <w:rFonts w:ascii="Arial" w:eastAsia="Calibri" w:hAnsi="Arial" w:cs="Arial"/>
                <w:sz w:val="24"/>
                <w:szCs w:val="24"/>
                <w:lang w:val="x-none" w:eastAsia="x-none"/>
              </w:rPr>
              <w:t xml:space="preserve">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Возрастет результативность участия муниципального  образования во Всероссийской олимпиаде школьников.</w:t>
            </w:r>
          </w:p>
        </w:tc>
      </w:tr>
    </w:tbl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Общая характеристика сферы реализации муниципальной программы, в том числе 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формулировка основных проблем в указанной сфере, прогноз ее развития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left="142" w:firstLine="778"/>
        <w:jc w:val="center"/>
        <w:rPr>
          <w:rFonts w:ascii="Arial" w:eastAsia="Times New Roman" w:hAnsi="Arial" w:cs="Arial"/>
          <w:b/>
          <w:color w:val="2A6EC3"/>
          <w:sz w:val="24"/>
          <w:szCs w:val="24"/>
          <w:u w:val="single" w:color="2A6EC3"/>
          <w:lang w:eastAsia="ru-RU"/>
        </w:rPr>
      </w:pP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Сеть образовательных учреждений городского округа Люберцы включает 102  образовательные организации, из них  негосударственных -7.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- Дошкольные муниципальные образовательные учреждения - 51, из них негосударственных - 4;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- Учреждения основного общего образования -3, из них негосударственных -1;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- Учреждения среднего общего образования - 40, из них гимназии -11, лицеи -3, негосударственных - 2;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- Учреждения для 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обучающихся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 xml:space="preserve"> с неограниченными возможностями-2;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- Учреждение для детей сирот и детей, оставшихся без попечения родителей - 1;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- Учреждения дополнительного образования -5.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Городских школ - 38, сельских -2, соотношение обучающихся городских и сельских муниципальных образовательных учреждений 99,2% и 0,8%.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Всего в школах городского округа в 2016-2017 учебном году обучается 30402 человека. Численность 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обучающихся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 xml:space="preserve"> ежегодно увеличивается на 7-8%.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Дошкольные образовательные учреждения посещают 15894 человека.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В период с 2013 по 2017 годы сеть образовательных учреждений городского округа Люберцы расширилась за счёт введения в эксплуатацию 11 детских садов, 7 дополнительных зданий и 5 пристроек к действующим детским садам, 4 общеобразовательных школ. С целью обеспечения общедоступности дошкольного образования и ликвидации очередности продолжена работа по развитию негосударственного сектора дошкольного образования, а именно проведены мероприятия по организации мест в негосударственных дошкольных образовательных частных учреждениях. 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Ведется работа по созданию дополнительных мест в дошкольных образовательных организациях за счет увеличения наполняемости групп в действующих МДОУ.</w:t>
      </w:r>
      <w:proofErr w:type="gramEnd"/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Однако предпринятые меры по расширению сети образовательных организаций оказались недостаточными для решения проблемы общедоступности дошкольного и общего образования в городском округе Люберцы: прирост детей дошкольного возраста из-за высоких темпов вводимого жилого фонда опережает ввод новых ме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ст в стр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 xml:space="preserve">оящихся детских садах, а также 2,5% обучающихся учатся во вторую смену. Самая напряженная остановка остается в </w:t>
      </w:r>
      <w:proofErr w:type="spellStart"/>
      <w:r w:rsidRPr="00A07239">
        <w:rPr>
          <w:rFonts w:ascii="Arial" w:eastAsia="Times New Roman" w:hAnsi="Arial" w:cs="Arial"/>
          <w:sz w:val="24"/>
          <w:szCs w:val="24"/>
        </w:rPr>
        <w:t>г.п</w:t>
      </w:r>
      <w:proofErr w:type="spellEnd"/>
      <w:r w:rsidRPr="00A07239">
        <w:rPr>
          <w:rFonts w:ascii="Arial" w:eastAsia="Times New Roman" w:hAnsi="Arial" w:cs="Arial"/>
          <w:sz w:val="24"/>
          <w:szCs w:val="24"/>
        </w:rPr>
        <w:t>. Октябрьский.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Анализ состояния муниципальной системы общего образования:</w:t>
      </w:r>
    </w:p>
    <w:p w:rsidR="00A07239" w:rsidRPr="00A07239" w:rsidRDefault="00A07239" w:rsidP="00A0723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bCs/>
          <w:color w:val="000000"/>
          <w:sz w:val="24"/>
          <w:szCs w:val="24"/>
        </w:rPr>
        <w:t>Демонстрирует достаточно высокий уровень качества общего образования.</w:t>
      </w:r>
      <w:r w:rsidRPr="00A07239">
        <w:rPr>
          <w:rFonts w:ascii="Arial" w:eastAsia="Times New Roman" w:hAnsi="Arial" w:cs="Arial"/>
          <w:sz w:val="24"/>
          <w:szCs w:val="24"/>
        </w:rPr>
        <w:t> </w:t>
      </w:r>
    </w:p>
    <w:p w:rsidR="00A07239" w:rsidRPr="00A07239" w:rsidRDefault="00A07239" w:rsidP="00A07239">
      <w:pPr>
        <w:spacing w:after="0" w:line="240" w:lineRule="auto"/>
        <w:ind w:left="106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Уровень </w:t>
      </w:r>
      <w:proofErr w:type="spellStart"/>
      <w:r w:rsidRPr="00A07239">
        <w:rPr>
          <w:rFonts w:ascii="Arial" w:eastAsia="Times New Roman" w:hAnsi="Arial" w:cs="Arial"/>
          <w:sz w:val="24"/>
          <w:szCs w:val="24"/>
        </w:rPr>
        <w:t>обученности</w:t>
      </w:r>
      <w:proofErr w:type="spellEnd"/>
      <w:r w:rsidRPr="00A07239">
        <w:rPr>
          <w:rFonts w:ascii="Arial" w:eastAsia="Times New Roman" w:hAnsi="Arial" w:cs="Arial"/>
          <w:sz w:val="24"/>
          <w:szCs w:val="24"/>
        </w:rPr>
        <w:t xml:space="preserve"> по итогам 2016/2017 учебного года составил 99,8%, качество знаний 49,8%.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Профильные классы открыты в 21 МОУ. Доля школ, реализующих программы повышенного уровня, составляет 33%. Охват учащихся, обучающихся по программам профильного и </w:t>
      </w:r>
      <w:proofErr w:type="spellStart"/>
      <w:r w:rsidRPr="00A07239">
        <w:rPr>
          <w:rFonts w:ascii="Arial" w:eastAsia="Times New Roman" w:hAnsi="Arial" w:cs="Arial"/>
          <w:sz w:val="24"/>
          <w:szCs w:val="24"/>
        </w:rPr>
        <w:t>предпрофильного</w:t>
      </w:r>
      <w:proofErr w:type="spellEnd"/>
      <w:r w:rsidRPr="00A07239">
        <w:rPr>
          <w:rFonts w:ascii="Arial" w:eastAsia="Times New Roman" w:hAnsi="Arial" w:cs="Arial"/>
          <w:sz w:val="24"/>
          <w:szCs w:val="24"/>
        </w:rPr>
        <w:t xml:space="preserve"> обучения - 17%.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В общеобразовательных учреждениях городского округа успешно функционирует 14 ученических научных обществ, количество обучающихся, </w:t>
      </w:r>
      <w:r w:rsidRPr="00A07239">
        <w:rPr>
          <w:rFonts w:ascii="Arial" w:eastAsia="Times New Roman" w:hAnsi="Arial" w:cs="Arial"/>
          <w:sz w:val="24"/>
          <w:szCs w:val="24"/>
        </w:rPr>
        <w:lastRenderedPageBreak/>
        <w:t>участвующих в научно-исследовательской и проектной деятельности, постоянно растёт (составляет 49%). Увеличивается доля учащихся МОУ, изучающих два иностранных языка.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2.</w:t>
      </w:r>
      <w:r w:rsidRPr="00A07239">
        <w:rPr>
          <w:rFonts w:ascii="Arial" w:eastAsia="Times New Roman" w:hAnsi="Arial" w:cs="Arial"/>
          <w:b/>
          <w:sz w:val="24"/>
          <w:szCs w:val="24"/>
        </w:rPr>
        <w:t> </w:t>
      </w:r>
      <w:r w:rsidRPr="00A07239">
        <w:rPr>
          <w:rFonts w:ascii="Arial" w:eastAsia="Times New Roman" w:hAnsi="Arial" w:cs="Arial"/>
          <w:bCs/>
          <w:color w:val="000000"/>
          <w:sz w:val="24"/>
          <w:szCs w:val="24"/>
        </w:rPr>
        <w:t>Демонстрирует создание условий для развития и внедрения инноваций в образовательных учреждениях.</w:t>
      </w:r>
      <w:r w:rsidRPr="00A07239">
        <w:rPr>
          <w:rFonts w:ascii="Arial" w:eastAsia="Times New Roman" w:hAnsi="Arial" w:cs="Arial"/>
          <w:b/>
          <w:sz w:val="24"/>
          <w:szCs w:val="24"/>
        </w:rPr>
        <w:t> 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Школы и детские сады являются постоянными участниками региональных и всероссийских конкурсов, акций и проектов.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3. </w:t>
      </w:r>
      <w:r w:rsidRPr="00A07239">
        <w:rPr>
          <w:rFonts w:ascii="Arial" w:eastAsia="Times New Roman" w:hAnsi="Arial" w:cs="Arial"/>
          <w:bCs/>
          <w:color w:val="000000"/>
          <w:sz w:val="24"/>
          <w:szCs w:val="24"/>
        </w:rPr>
        <w:t>Характеризует процесс развития кадрового ресурса.</w:t>
      </w:r>
      <w:r w:rsidRPr="00A07239">
        <w:rPr>
          <w:rFonts w:ascii="Arial" w:eastAsia="Times New Roman" w:hAnsi="Arial" w:cs="Arial"/>
          <w:b/>
          <w:sz w:val="24"/>
          <w:szCs w:val="24"/>
        </w:rPr>
        <w:t> </w:t>
      </w:r>
      <w:r w:rsidRPr="00A07239">
        <w:rPr>
          <w:rFonts w:ascii="Arial" w:eastAsia="Times New Roman" w:hAnsi="Arial" w:cs="Arial"/>
          <w:sz w:val="24"/>
          <w:szCs w:val="24"/>
        </w:rPr>
        <w:t>Всего в образовательных организациях городского округа Люберцы работают 3358 педагогов, 1278 - в ДОУ, 1794 -в муниципальных школах. Количество педагогических работников с высшим педагогическим образованием составляет 2714 человек (81%). С каждым годом увеличивается число педагогических работников, имеющих квалификационные категории: высшую - 28%, первую - 34%. Средний возраст учителей 44 года, 20% педагогических работников пенсионного возраста. Увеличивается приток молодых специалистов (2017-2018 учебный год - 40чел.). Активно используются в системе повышения квалификации, деятельности образовательных учреждений ресурсы учреждений и педагогов - победителей профессиональных конкурсов. Методический опыт, творческие находки лучших учителей широко представляются в различных формах (семинары, мастер-классы, публикации и др.) профессиональному сообществу. Много лет в городском округе проводятся конкурсы профессионального мастерства: "Педагог года", "Воспитатель года", конкурс педагогов дополнительного образования "Сердце отдаю детям", педагогический марафон классных руководителей "Учительство Подмосковья - воспитанию будущего поколения России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к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 xml:space="preserve">онкурс интерактивных мультимедийных </w:t>
      </w:r>
      <w:proofErr w:type="spellStart"/>
      <w:r w:rsidRPr="00A07239">
        <w:rPr>
          <w:rFonts w:ascii="Arial" w:eastAsia="Times New Roman" w:hAnsi="Arial" w:cs="Arial"/>
          <w:sz w:val="24"/>
          <w:szCs w:val="24"/>
        </w:rPr>
        <w:t>инсталяций</w:t>
      </w:r>
      <w:proofErr w:type="spellEnd"/>
      <w:r w:rsidRPr="00A07239">
        <w:rPr>
          <w:rFonts w:ascii="Arial" w:eastAsia="Times New Roman" w:hAnsi="Arial" w:cs="Arial"/>
          <w:sz w:val="24"/>
          <w:szCs w:val="24"/>
        </w:rPr>
        <w:t xml:space="preserve"> молодых педагогов "Первые шаги". Растет число педагогов и педагогических коллективов, работающих по инновационным технологиям, имеющих собственные программы и концепции развития.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4. </w:t>
      </w:r>
      <w:r w:rsidRPr="00A07239">
        <w:rPr>
          <w:rFonts w:ascii="Arial" w:eastAsia="Times New Roman" w:hAnsi="Arial" w:cs="Arial"/>
          <w:bCs/>
          <w:color w:val="000000"/>
          <w:sz w:val="24"/>
          <w:szCs w:val="24"/>
        </w:rPr>
        <w:t>Отражает реальное воплощение принципа "открытости" муниципальной системы образования.</w:t>
      </w:r>
      <w:r w:rsidRPr="00A07239">
        <w:rPr>
          <w:rFonts w:ascii="Arial" w:eastAsia="Times New Roman" w:hAnsi="Arial" w:cs="Arial"/>
          <w:sz w:val="24"/>
          <w:szCs w:val="24"/>
        </w:rPr>
        <w:t> 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Созданы и функционируют управляющие советы в муниципальных общеобразовательных учреждениях и дошкольных образовательных учреждениях; внедрена в практику подготовка и презентация публичного доклада руководителей образовательных учреждений, начальника управления образованием; все образовательные учреждения имеют сайты и регулярно актуализируют на них информацию.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 Результаты 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анализа современного состояния системы образования городского округа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 xml:space="preserve"> Люберцы позволяют выявить проблемы, решение которых представляется необходимым в рамках муниципальной программы: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1) Доступность дошкольного и общего образования.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Указом Президента Российской Федерации от 7 мая 2012 года № 599 " О мерах по реализации государственной политики в области образования и науки" определена задача ликвидации очередности в дошкольные образовательные организации и обеспечения 100 процентов доступности дошкольного образования для детей от 3 до 7 лет. Потребность семей в услугах дошкольного образования в городском округе увеличивается, в большей степени за счет прироста населения вводимых новых жилых комплексов и увеличения миграции населения. Сохраняется напряженность по вопросу обучения детей в две смены. Существующие масштабы строительства и реконструкции зданий образовательных организаций, динамика роста негосударственного сектора услуг не позволяет решить данную проблему.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2) Современное качество дошкольного и общего образования.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lastRenderedPageBreak/>
        <w:t>Внедрение федерального государственного образовательного стандарта дошкольного образования, начального общего, основного общего и среднего общего образования требует укрепления материально-технической базы образовательных организаций и обеспечения всех необходимых по стандарту условий в образовательных организациях в городском округе Люберцы.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Не в полной мере сформирована модель языковой и культурной интеграции обучающихся из семей мигрантов. В настоящее время в школах городского округа дети мигрантов (дети с неродным русским языком) составляют значительную часть от общего количества обучающихся.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 защиты их интересов.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Растёт количество детей, нуждающихся в коррекционно-развивающем обучении. Сейчас перед каждым образовательным учреждением стоит задача создания адаптивной </w:t>
      </w:r>
      <w:proofErr w:type="spellStart"/>
      <w:r w:rsidRPr="00A07239">
        <w:rPr>
          <w:rFonts w:ascii="Arial" w:eastAsia="Times New Roman" w:hAnsi="Arial" w:cs="Arial"/>
          <w:sz w:val="24"/>
          <w:szCs w:val="24"/>
        </w:rPr>
        <w:t>безбарьерной</w:t>
      </w:r>
      <w:proofErr w:type="spellEnd"/>
      <w:r w:rsidRPr="00A07239">
        <w:rPr>
          <w:rFonts w:ascii="Arial" w:eastAsia="Times New Roman" w:hAnsi="Arial" w:cs="Arial"/>
          <w:sz w:val="24"/>
          <w:szCs w:val="24"/>
        </w:rPr>
        <w:t xml:space="preserve"> среды, позволяющей обеспечить полноценную интеграцию детей с ограниченными возможностями здоровья и детей-инвалидов.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Анализ здоровье сберегающей деятельности в учреждениях показал, что необходимо повышать уровень знаний воспитанников, обучающихся и педагогических работников образовательных учреждений по вопросам здоровья, необходимо усилить работу по формированию мотивации к здоровому образу жизни.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Требуется обновление оборудования на пищеблоках, спортивного оборудования, ремонт спортивных залов, спортивных площадок и стадионов образовательных организаций, а также актовых залов, необходим ремонт вентиляционных систем учреждений.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Темпы износа зданий образовательных организаций и их инженерных коммуникаций опережают темпы их ремонта и строительства, поэтому многие образовательные учреждения требуют текущего ремонта зданий, помещений и инженерных коммуникаций (срок эксплуатации свыше 25 лет).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3) Педагогический корпус.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В настоящее время средняя заработная плата педагогических работников общеобразовательных организаций находится на уровне средней заработной платы по экономике региона. В перспективе необходимо обеспечить сохранение данного показателя на уровне не ниже достигнутого уровня.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Актуальными остаются проблемы привлечения кадров для работы в образовательных организациях городского округа, старения педагогических кадров, недостаточной привлекательности профессии педагога для молодых талантливых выпускников образовательных организаций высшего образования, создание системы научно-методического сопровождения педагогической деятельности, соответствующей современным требованиям, недостаточная мотивация части педагогов на развитие профессиональной компетенции.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4) Воспитание и социализация детей и подростков, защита их прав и интересов.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A07239">
        <w:rPr>
          <w:rFonts w:ascii="Arial" w:eastAsia="Times New Roman" w:hAnsi="Arial" w:cs="Arial"/>
          <w:sz w:val="24"/>
          <w:szCs w:val="24"/>
        </w:rPr>
        <w:t xml:space="preserve">Актуальность профилактики деструктивных форм поведения детей и подростков, реализация технологий вариативного образования детей с ограниченными возможностями здоровья в образовательных учреждениях городского округа Люберцы обусловлена тем, что с каждым годом возрастает численность несовершеннолетних с особыми образовательными потребностями, в социуме происходит неуклонный рост подростковой девиации, возникает всё более разнообразные и усложняющиеся формы её проявлений, усиливаются </w:t>
      </w:r>
      <w:r w:rsidRPr="00A07239">
        <w:rPr>
          <w:rFonts w:ascii="Arial" w:eastAsia="Times New Roman" w:hAnsi="Arial" w:cs="Arial"/>
          <w:sz w:val="24"/>
          <w:szCs w:val="24"/>
        </w:rPr>
        <w:lastRenderedPageBreak/>
        <w:t>негативные последствия асоциального поведения как самих подростков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>, так и всего общества.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Значительным ресурсом в преодолении и  профилактике детского алкоголизма, наркомании, насилия, ксенофобии обладает система дополнительного образования. Уровень охвата детей дополнительными образовательными программами в городском округе Люберцы выше параметров, определенных в Указе Президента Российской Федерации №599. Для реализации дополнительного образования технической направленности 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организована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 xml:space="preserve"> техно-школа, ежегодно выделяются средства из бюджета муниципального образования на приобретение оборудования, выполнение показателя выше средне-областного. Расширение доступности для детей занятий дополнительного образования и вовлечение обучающихся в техническое и инженерное творчество является важным направлением развития современного образования.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Проблема организации досуга, каникул, оздоровления, занятости детей и молодёжи остаётся в числе наиболее острых социальных проблем.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9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Прогноз развития соответствующей сферы реализации муниципальной программы с учетом 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реализации муниципальной программы, включая возможные варианты решения проблемы, 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оценку преимуществ и рисков, возникающих при выборе различных вариантов решения проблемы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Ежегодно увеличивается численность 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обучающихся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>. Основным способом обеспечения доступности образования должно стать строительство зданий образовательных организаций.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 В условиях роста расходов на образование усилятся риски неэффективного использования бюджетных средств. В этой связи важной задачей является внедрение современных механизмов финансового обеспечения и управления по результатам, а также моделей организации сети образовательных организаций, обеспечивающих эффективное использование ресурсов.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учёбы, занятий физкультурой и спортом, питания обучающихся. </w:t>
      </w:r>
      <w:proofErr w:type="gramStart"/>
      <w:r w:rsidRPr="00A07239">
        <w:rPr>
          <w:rFonts w:ascii="Arial" w:eastAsia="Times New Roman" w:hAnsi="Arial" w:cs="Arial"/>
          <w:sz w:val="24"/>
          <w:szCs w:val="24"/>
        </w:rPr>
        <w:t>Настоящая Программа позволит консолидировать усилия и ресурсы в решении задач обеспечения комплексной безопасности образовательных учреждений, позволит на муниципальном уровне осуществить систему мер, направленных на улучшение материально-технической базы образовательных учреждений городского округа Люберцы, внедрить в практику новые здоровье сберегающие технологии, профилактические программы, обеспечивающие сохранение и укрепление здоровья обучающихся; развить материально-техническую базу пищеблоков, столовых и спортивных площадок и стадионов;</w:t>
      </w:r>
      <w:proofErr w:type="gramEnd"/>
      <w:r w:rsidRPr="00A07239">
        <w:rPr>
          <w:rFonts w:ascii="Arial" w:eastAsia="Times New Roman" w:hAnsi="Arial" w:cs="Arial"/>
          <w:sz w:val="24"/>
          <w:szCs w:val="24"/>
        </w:rPr>
        <w:t xml:space="preserve"> поможет сформировать у всех участников процесса социально ответственное отношение к своему здоровью как к ценности, предопределяющей возможности и успешность жизненного пути.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Для решения проблемы дифференциации качества образования будут реализованы меры по поддержке общеобразовательных организаций, работающих в сложных социальных условиях, включающие действия по укреплению ресурсного и кадрового потенциала, развитию дистанционных образовательных технологий, интеграции в образовательный процесс социально-культурных ресурсов территории.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lastRenderedPageBreak/>
        <w:t>Будут реализованы меры по поддержке общеобразовательных организаций, реализующих инновационные образовательные проекты и программы. Это позволит сохранить и расширить спектр общеобразовательных организаций, конкурентоспособных на общероссийском уровне.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Должен увеличиться масштаб распространения инклюзивного образования, в том числе за счет мер по созданию в образовательных организациях </w:t>
      </w:r>
      <w:proofErr w:type="spellStart"/>
      <w:r w:rsidRPr="00A07239">
        <w:rPr>
          <w:rFonts w:ascii="Arial" w:eastAsia="Times New Roman" w:hAnsi="Arial" w:cs="Arial"/>
          <w:sz w:val="24"/>
          <w:szCs w:val="24"/>
        </w:rPr>
        <w:t>безбарьерной</w:t>
      </w:r>
      <w:proofErr w:type="spellEnd"/>
      <w:r w:rsidRPr="00A07239">
        <w:rPr>
          <w:rFonts w:ascii="Arial" w:eastAsia="Times New Roman" w:hAnsi="Arial" w:cs="Arial"/>
          <w:sz w:val="24"/>
          <w:szCs w:val="24"/>
        </w:rPr>
        <w:t xml:space="preserve"> среды.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Будут реализованы меры по культурной и языковой адаптации детей из семей мигрантов.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Качественные изменения будут достигнуты через инициирование и углубление инновационных процессов в муниципальной системе образования за счёт проведения различных конкурсов, закрепление и тиражирование лучших управленческих и образовательных практик, разработку и реализацию новых моделей управления качеством образования, обеспечения открытости образовательных учреждений.</w:t>
      </w:r>
    </w:p>
    <w:p w:rsidR="00A07239" w:rsidRPr="00A07239" w:rsidRDefault="00A07239" w:rsidP="00A072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Будут введены профессиональные стандарты, в рамках которых установлены требования к содержанию и качеству труда, к условиям осуществления трудовой деятельности, к уровню квалификации работника, к практическому опыту, профессиональному образованию. Это позволит повысить уровень инновационной активности и творческой инициативы педагогов, продуктивность и качество педагогического труда.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FF0000"/>
          <w:sz w:val="24"/>
          <w:szCs w:val="24"/>
          <w:lang w:val="en-US" w:eastAsia="ru-RU"/>
        </w:rPr>
        <w:t> 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Масштабность и сложность решаемых в рамках муниципальной программы проблем обуславливает необходимость выделения в ее рамках четырех подпрограмм: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</w:t>
      </w:r>
      <w:r w:rsidRPr="00A07239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«Дошкольное образование».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</w:t>
      </w:r>
      <w:r w:rsidRPr="00A07239"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«Общее образование».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</w:t>
      </w:r>
      <w:r w:rsidRPr="00A07239">
        <w:rPr>
          <w:rFonts w:ascii="Arial" w:eastAsia="Times New Roman" w:hAnsi="Arial" w:cs="Arial"/>
          <w:sz w:val="24"/>
          <w:szCs w:val="24"/>
          <w:lang w:val="en-US" w:eastAsia="ru-RU"/>
        </w:rPr>
        <w:t>III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«Дополнительное образование, воспитание и психолого-социальное сопровождение детей».</w:t>
      </w:r>
    </w:p>
    <w:p w:rsidR="00A07239" w:rsidRPr="00A07239" w:rsidRDefault="00A07239" w:rsidP="00A07239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Подпрограмма </w:t>
      </w:r>
      <w:r w:rsidRPr="00A07239">
        <w:rPr>
          <w:rFonts w:ascii="Arial" w:eastAsia="Times New Roman" w:hAnsi="Arial" w:cs="Arial"/>
          <w:sz w:val="24"/>
          <w:szCs w:val="24"/>
          <w:lang w:val="en-US"/>
        </w:rPr>
        <w:t>IV</w:t>
      </w:r>
      <w:r w:rsidRPr="00A07239">
        <w:rPr>
          <w:rFonts w:ascii="Arial" w:eastAsia="Times New Roman" w:hAnsi="Arial" w:cs="Arial"/>
          <w:sz w:val="24"/>
          <w:szCs w:val="24"/>
        </w:rPr>
        <w:t xml:space="preserve"> «</w:t>
      </w:r>
      <w:r w:rsidRPr="00A07239">
        <w:rPr>
          <w:rFonts w:ascii="Arial" w:eastAsia="Times New Roman" w:hAnsi="Arial" w:cs="Arial"/>
          <w:bCs/>
          <w:sz w:val="24"/>
          <w:szCs w:val="24"/>
        </w:rPr>
        <w:t>Создание условий для реализации муниципальной программы</w:t>
      </w:r>
      <w:r w:rsidRPr="00A07239">
        <w:rPr>
          <w:rFonts w:ascii="Arial" w:eastAsia="Times New Roman" w:hAnsi="Arial" w:cs="Arial"/>
          <w:sz w:val="24"/>
          <w:szCs w:val="24"/>
        </w:rPr>
        <w:t>»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 </w:t>
      </w:r>
      <w:r w:rsidRPr="00A07239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«Дошкольное  образование»  направлена  на  решение  проблемы,  связанной  с  обеспечением доступности и повышения качества услуг дошкольного образования. Для ее решения в подпрограмме определены четыре задачи, в том числе – задача по развитию дошкольного образования, ликвидации очередности в дошкольные образовательные организации и развитие инфраструктуры дошкольного образования. Данная подпрограмма обеспечивает достижение одного из основных результатов муниципальной программы – 100 процентов доступа к услугам дошкольного образования детей в возрасте от 3 до 7 лет, нуждающихся в услуге дошкольного образования. Средняя заработная плата работников дошкольных образовательных организаций должна составлять 100 процентов от средней заработной платы в сфере общего образования в Московской области.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 </w:t>
      </w:r>
      <w:r w:rsidRPr="00A07239"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 Люберцы и Московской области, внедрения механизмов внешней оценки качества образования, повышения уровня информационной прозрачности муниципальной системы образования. В рамках подпрограммы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деятельности в Московской области.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 </w:t>
      </w:r>
      <w:r w:rsidRPr="00A07239">
        <w:rPr>
          <w:rFonts w:ascii="Arial" w:eastAsia="Times New Roman" w:hAnsi="Arial" w:cs="Arial"/>
          <w:sz w:val="24"/>
          <w:szCs w:val="24"/>
          <w:lang w:val="en-US" w:eastAsia="ru-RU"/>
        </w:rPr>
        <w:t>III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явлений. В рамках подпрограммы выделены три задачи, в том числе задача формирования системы непрерывного вариативного дополнительного образования детей. Данная подпрограмма обеспечит выполнение Указа Президента Российской Федерации № 599 по показателю – не менее 82,8 процентов детей и молодежи в возрасте от 5 до 18 лет будут охвачены дополнительными образовательными программами.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</w:rPr>
        <w:t xml:space="preserve">Подпрограмма </w:t>
      </w:r>
      <w:r w:rsidRPr="00A07239">
        <w:rPr>
          <w:rFonts w:ascii="Arial" w:eastAsia="Times New Roman" w:hAnsi="Arial" w:cs="Arial"/>
          <w:sz w:val="24"/>
          <w:szCs w:val="24"/>
          <w:lang w:val="en-US"/>
        </w:rPr>
        <w:t>IV</w:t>
      </w:r>
      <w:r w:rsidRPr="00A07239">
        <w:rPr>
          <w:rFonts w:ascii="Arial" w:eastAsia="Times New Roman" w:hAnsi="Arial" w:cs="Arial"/>
          <w:sz w:val="24"/>
          <w:szCs w:val="24"/>
        </w:rPr>
        <w:t xml:space="preserve"> «</w:t>
      </w:r>
      <w:r w:rsidRPr="00A07239">
        <w:rPr>
          <w:rFonts w:ascii="Arial" w:eastAsia="Times New Roman" w:hAnsi="Arial" w:cs="Arial"/>
          <w:bCs/>
          <w:sz w:val="24"/>
          <w:szCs w:val="24"/>
        </w:rPr>
        <w:t>Создание условий для реализации муниципальной программы</w:t>
      </w:r>
      <w:r w:rsidRPr="00A07239">
        <w:rPr>
          <w:rFonts w:ascii="Arial" w:eastAsia="Times New Roman" w:hAnsi="Arial" w:cs="Arial"/>
          <w:sz w:val="24"/>
          <w:szCs w:val="24"/>
        </w:rPr>
        <w:t>»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 w:rsidRPr="00A07239">
        <w:rPr>
          <w:rFonts w:ascii="Arial" w:eastAsia="Times New Roman" w:hAnsi="Arial" w:cs="Arial"/>
          <w:sz w:val="24"/>
          <w:szCs w:val="24"/>
          <w:lang w:eastAsia="ru-RU"/>
        </w:rPr>
        <w:t>уровня общественной поддержки процесса модернизации образования</w:t>
      </w:r>
      <w:proofErr w:type="gramEnd"/>
      <w:r w:rsidRPr="00A07239">
        <w:rPr>
          <w:rFonts w:ascii="Arial" w:eastAsia="Times New Roman" w:hAnsi="Arial" w:cs="Arial"/>
          <w:sz w:val="24"/>
          <w:szCs w:val="24"/>
          <w:lang w:eastAsia="ru-RU"/>
        </w:rPr>
        <w:t>. В рамках подпрограммы решаются задачи, которые ведут к повышению эффективности использования бюджетных сре</w:t>
      </w:r>
      <w:proofErr w:type="gramStart"/>
      <w:r w:rsidRPr="00A07239">
        <w:rPr>
          <w:rFonts w:ascii="Arial" w:eastAsia="Times New Roman" w:hAnsi="Arial" w:cs="Arial"/>
          <w:sz w:val="24"/>
          <w:szCs w:val="24"/>
          <w:lang w:eastAsia="ru-RU"/>
        </w:rPr>
        <w:t>дств в с</w:t>
      </w:r>
      <w:proofErr w:type="gramEnd"/>
      <w:r w:rsidRPr="00A07239">
        <w:rPr>
          <w:rFonts w:ascii="Arial" w:eastAsia="Times New Roman" w:hAnsi="Arial" w:cs="Arial"/>
          <w:sz w:val="24"/>
          <w:szCs w:val="24"/>
          <w:lang w:eastAsia="ru-RU"/>
        </w:rPr>
        <w:t>истеме образования, внедрение инструментов управления по результатам.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Описание целей муниципальной программы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07239">
        <w:rPr>
          <w:rFonts w:ascii="Arial" w:eastAsia="Times New Roman" w:hAnsi="Arial" w:cs="Arial"/>
          <w:sz w:val="24"/>
          <w:szCs w:val="24"/>
        </w:rPr>
        <w:t>Цель муниципальной программы сформулирована с учетом требований Указов Президента Российской Федерации №597, №599, направленных на совершенствование государственной политики в области образования и науки, социальной сфере, Государственной программы Московской области «Образование Подмосковья».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Целью муниципальной программы является: 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Обобщенная характеристика основных мероприятий муниципальной программы с обоснованием необходимости их осуществления (в том числе влияние мероприятий на достижение показателей,</w:t>
      </w:r>
      <w:proofErr w:type="gramEnd"/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предусмотренных в Указах Президента Российской Федерации, обращениях Губернатора Московской области)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Программы </w:t>
      </w: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направлены на следующие основные изменения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, обеспечивающие достижение цели и решения поставленных задач:</w:t>
      </w: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развитие сети образовательных организаций: строительство (включая реконструкцию со строительством пристроек) зданий образовательных организаций;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реализации федерального государственного образовательного стандарта: проведение капитального, текущего ремонта помещений, зданий, замены оконных блоков, выполнение противопожарных мероприятий в муниципальных образовательных организациях; закупка оборудования, нормативное правовое и методическое сопровождение внедрения федеральных государственных образовательных стандартов, поддержка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образовательных организаций, реализующих проекты обновления содержания и технологий образования;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ситуации;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резерва управленческих кадров и создание механизма его регулярного обновления;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развитие инновационной инфраструктуры общего образования;</w:t>
      </w: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организация и проведение государственной итоговой аттестации;</w:t>
      </w: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ярмарки);</w:t>
      </w: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развитие государственно-общественного партнерства в сфере управления образованием, в том числе, в различных формах общественной и общественно-профессиональной оценки.</w:t>
      </w: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07239">
        <w:rPr>
          <w:rFonts w:ascii="Arial" w:eastAsia="Times New Roman" w:hAnsi="Arial" w:cs="Arial"/>
          <w:sz w:val="24"/>
          <w:szCs w:val="24"/>
          <w:lang w:eastAsia="ru-RU"/>
        </w:rPr>
        <w:t>Необходимость осуществления данных мероприятий определяется задачами, определенными Указами Президента Российской Федерации, поставленными в обращениях Губернатора Московской области, Государственной программой Московской области «Образование Подмосковья», а также необходимостью создания условий для реализации норм Федерального закона «Об образовании в Российской Федерации», и окажут влияние на достижение показателей, предусмотренных в Указах Президента Российской Федерации и наказах Губернатора Московской области.</w:t>
      </w:r>
      <w:proofErr w:type="gramEnd"/>
    </w:p>
    <w:p w:rsidR="00A07239" w:rsidRPr="00A07239" w:rsidRDefault="00A07239" w:rsidP="00A07239">
      <w:pPr>
        <w:spacing w:after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Сроки реализации Программы.</w:t>
      </w:r>
    </w:p>
    <w:p w:rsidR="00A07239" w:rsidRPr="00A07239" w:rsidRDefault="00A07239" w:rsidP="00A07239">
      <w:pPr>
        <w:spacing w:after="12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Срок реализации Программы 2018-2022 годы.</w:t>
      </w:r>
      <w:r w:rsidRPr="00A0723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A07239" w:rsidRPr="00A07239" w:rsidRDefault="00A07239" w:rsidP="00A07239">
      <w:pPr>
        <w:spacing w:after="120" w:line="240" w:lineRule="auto"/>
        <w:contextualSpacing/>
        <w:jc w:val="center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Источники финансирования Программы.</w:t>
      </w:r>
    </w:p>
    <w:p w:rsidR="00A07239" w:rsidRPr="00A07239" w:rsidRDefault="00A07239" w:rsidP="00A07239">
      <w:pPr>
        <w:spacing w:after="12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Источниками финансирования Программы являются бюджет городского округа Люберцы, бюджет Московской области, привлеченные инвестиции.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Планируемые результаты реализации муниципальной программы </w:t>
      </w:r>
    </w:p>
    <w:tbl>
      <w:tblPr>
        <w:tblW w:w="485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"/>
        <w:gridCol w:w="976"/>
        <w:gridCol w:w="1361"/>
        <w:gridCol w:w="1451"/>
        <w:gridCol w:w="943"/>
        <w:gridCol w:w="667"/>
        <w:gridCol w:w="726"/>
        <w:gridCol w:w="428"/>
        <w:gridCol w:w="428"/>
        <w:gridCol w:w="428"/>
        <w:gridCol w:w="428"/>
        <w:gridCol w:w="428"/>
        <w:gridCol w:w="895"/>
      </w:tblGrid>
      <w:tr w:rsidR="00A07239" w:rsidRPr="00A07239" w:rsidTr="00A07239">
        <w:trPr>
          <w:trHeight w:val="20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аммы</w:t>
            </w:r>
          </w:p>
        </w:tc>
        <w:tc>
          <w:tcPr>
            <w:tcW w:w="14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Номер основного мероприятия в перечне мероприятий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</w:t>
            </w:r>
          </w:p>
        </w:tc>
      </w:tr>
      <w:tr w:rsidR="00A07239" w:rsidRPr="00A07239" w:rsidTr="00A0723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07239" w:rsidRPr="00A07239" w:rsidTr="00A0723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«Дошкольное образование»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1)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к указу Президента РФ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1,5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Доступность дошкольного образования для детей в возрасте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 2 мес. до 3 лет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Отношение численности детей в возрасте от 2 месяцев до 3 лет, получающих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 к ежегодному обращению Губернатора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устойчивого инновационного развития муниципальной системы образования для создания условий реализа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100% доли воспитанников дошкольны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Отношение средней заработной платы педагогических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к указу Президента РФ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118,57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115,25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115,25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115,25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115,25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образования.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lastRenderedPageBreak/>
              <w:t>Количество отремонтированных дошкольных образовательных организаций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2,45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100% доли воспитанни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ков дошкольных образовательных  организаций,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Удельный вес численности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воспитанников дошкольных образовательных организаций, обучающихся по программам,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соответствующим требованиям федерального государственного образовательного стандарта  дошкольного образования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3,4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Ясли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-д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етям - Создание и развитие ясельных групп.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2 месяцев до 3 лет в образовательных организациях, реализующих образовательные программы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дошкольного образования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к ежегодному обращению Губернатора Московской области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4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100% доли воспитанников дошкольных образовательных 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lastRenderedPageBreak/>
              <w:t>Удельный вес численности педагогических работников дошкольных образовате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lastRenderedPageBreak/>
              <w:t>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4</w:t>
            </w:r>
          </w:p>
        </w:tc>
      </w:tr>
      <w:tr w:rsidR="00A07239" w:rsidRPr="00A07239" w:rsidTr="00A0723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II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«Общее образование»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качественном образовании и успешной социализации детей и молодёжи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к указу Президента РФ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117,63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107,57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102,17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по  федеральным государственным образовательным стандарта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Зарплата бюджетников - отношение средней заработной платы педагогических работников организаци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й для детей-сирот и детей, оставшихся без попечения родителей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к указу Президента РФ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Снижение доли обучающихся в государственных (муниципальных) общеобразовательных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организациях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занимающихся во вторую смену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Снижение доли обучающих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ся в государственных (муниципальных) общеобразовательных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организациях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занимающихся во вторую смену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вторую смену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 к указу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Президента РФ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иятие 4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детей и молодёжи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</w:t>
            </w:r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общеобразовательных организаций, расположенных в сельских населенных пунктах, – не менее 10 Мбит/</w:t>
            </w:r>
            <w:proofErr w:type="gramStart"/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с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</w:t>
            </w:r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й, расположенных в сельских населенных пунктах, – не менее 50 Мбит/</w:t>
            </w:r>
            <w:proofErr w:type="gramStart"/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с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8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современных компьютеров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(со сроком эксплуатации не более семи лет)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100 обучающихся в общеобразовательных организациях в Московской области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 к соглашению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РОИВ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8.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обучающихся в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образовательных организациях общего образования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1,2,3,5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lastRenderedPageBreak/>
              <w:t>9.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Современное управление школой - Качество школьного образования (соответствие стандарту качества управления общеобразовательными организациями)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работы с одаренными  и талантливыми детьми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 текущего года, набравших 220 баллов и более по 3 предметам, к общему количеству выпускников текущего года, сдавших ЕГЭ по 3 и более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предметам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1,7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работы с одаренными  и талантливыми детьми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Результативность участия муниципального образования во Всероссийской олимпиаде школьников (</w:t>
            </w:r>
            <w:proofErr w:type="spellStart"/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ВсОШ</w:t>
            </w:r>
            <w:proofErr w:type="spellEnd"/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7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Доля учителей, заместителей директоров и директоров школ, повысивших уровень квалификации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1,6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Сокращение школ, находящихся в «красной зоне»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14,29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1,6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созданных и функционирующих Центов образовани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я цифрового и гуманитарного профилей «Точка роста», оснащенных оборудованием и средствами обучения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9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10</w:t>
            </w:r>
          </w:p>
        </w:tc>
      </w:tr>
      <w:tr w:rsidR="00A07239" w:rsidRPr="00A07239" w:rsidTr="00A0723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III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численности детей, привлекаемых к участию в творческих мероприятиях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Отношение средней 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заработной платы педагогических работников организаций дополнительного образования детей к средней заработной плате учите</w:t>
            </w:r>
            <w:r w:rsidRPr="00A07239">
              <w:rPr>
                <w:rFonts w:ascii="Arial" w:eastAsia="Times New Roman" w:hAnsi="Arial" w:cs="Arial"/>
                <w:i/>
                <w:sz w:val="24"/>
                <w:szCs w:val="24"/>
              </w:rPr>
              <w:t>л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ей в Московской области, всего, в том числе: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3)</w:t>
            </w:r>
            <w:r w:rsidRPr="00A07239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 к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указу </w:t>
            </w:r>
          </w:p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Президента РФ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100,37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мероприятие 1,3</w:t>
            </w:r>
          </w:p>
        </w:tc>
      </w:tr>
      <w:tr w:rsidR="00A07239" w:rsidRPr="00A07239" w:rsidTr="00A0723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сфере 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101,41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в сфере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99,9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1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 к указу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Президента РФ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95,7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green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1,2,4,6,7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Доля детей, привлекаемых к участию в творческих мероприятиях, от общего числа детей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 к указу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Президента РФ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36,9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1,4,5,6,7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численности детей, привлекаемых к участию в творческих мероприятиях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Доля детей (от 5 до 18 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лет), охваченных дополнительными образовательными программами технической и естественнонаучной направленности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Отраслевой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72,0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мероприятие 1,4,5,6,7,8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Школьные спортивные соревнования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рганизация спортивных соревнований внутри школы – определение лучших. Межшкольные соревнования, окружные/районные, областные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green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A07239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Повышение качества и эффективности государственных (муниципальных) услуг в системе образования Московской области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Доля муниципальных организаций в муниципальном образовании Московской обеспеченных современными аппаратно-программными комплексами со </w:t>
            </w:r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средствами криптографической защиты информации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8</w:t>
            </w:r>
          </w:p>
        </w:tc>
      </w:tr>
      <w:tr w:rsidR="00A07239" w:rsidRPr="00A07239" w:rsidTr="00A07239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Отраслевой приоритетный показатель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7</w:t>
            </w:r>
          </w:p>
        </w:tc>
      </w:tr>
    </w:tbl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Примечания:</w:t>
      </w: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1)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2)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3)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Методика </w:t>
      </w:r>
      <w:proofErr w:type="gramStart"/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эффективности реализации</w:t>
      </w:r>
      <w:proofErr w:type="gramEnd"/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</w:t>
      </w:r>
    </w:p>
    <w:tbl>
      <w:tblPr>
        <w:tblW w:w="10773" w:type="dxa"/>
        <w:tblInd w:w="-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3"/>
        <w:gridCol w:w="2628"/>
        <w:gridCol w:w="977"/>
        <w:gridCol w:w="3478"/>
        <w:gridCol w:w="1139"/>
        <w:gridCol w:w="1053"/>
        <w:gridCol w:w="865"/>
      </w:tblGrid>
      <w:tr w:rsidR="00A07239" w:rsidRPr="00A07239" w:rsidTr="00A07239">
        <w:trPr>
          <w:trHeight w:val="8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</w:rPr>
              <w:br w:type="page"/>
            </w:r>
            <w:r w:rsidRPr="00A07239">
              <w:rPr>
                <w:rFonts w:ascii="Arial" w:eastAsia="Times New Roman" w:hAnsi="Arial" w:cs="Arial"/>
                <w:lang w:eastAsia="ru-RU"/>
              </w:rPr>
              <w:br w:type="page"/>
            </w:r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Показатели, характеризующие достижение цели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Методика расчета показателя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базовых показателей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получения информации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</w:t>
            </w:r>
          </w:p>
        </w:tc>
      </w:tr>
      <w:tr w:rsidR="00A07239" w:rsidRPr="00A07239" w:rsidTr="00A07239">
        <w:trPr>
          <w:trHeight w:val="2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A07239" w:rsidRPr="00A07239" w:rsidTr="00A07239">
        <w:trPr>
          <w:trHeight w:val="284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Подпрограмма 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  <w:t>I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«Дошкольное образование»</w:t>
            </w:r>
          </w:p>
        </w:tc>
      </w:tr>
      <w:tr w:rsidR="00A07239" w:rsidRPr="00A07239" w:rsidTr="00A07239">
        <w:trPr>
          <w:trHeight w:val="2100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= Ч(3-7) / (Ч(3-7) + Ч(очередь)) х 100, где: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noProof/>
                <w:sz w:val="24"/>
                <w:szCs w:val="24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Ч(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очередь) – численность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Данные ЕИС, Федерального сегмента электронной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очереди</w:t>
            </w:r>
          </w:p>
          <w:p w:rsidR="00A07239" w:rsidRPr="00A07239" w:rsidRDefault="00A07239" w:rsidP="00A07239">
            <w:pPr>
              <w:widowControl w:val="0"/>
              <w:tabs>
                <w:tab w:val="left" w:pos="34"/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Один раз в год</w:t>
            </w:r>
          </w:p>
        </w:tc>
      </w:tr>
      <w:tr w:rsidR="00A07239" w:rsidRPr="00A07239" w:rsidTr="00A07239">
        <w:trPr>
          <w:trHeight w:val="1255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= Ч(2м-3л) / (Ч(2м-3л) + Ч(учет)) х 100, где: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Ч(2м-3л) – численность детей в возрасте от 1,5 до 3 лет, которым предоставлена возможность получать услугу дошкольного образования;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Ч(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учет) – численность детей в возрасте от 1,5 до 3 лет, состоящих на учете для предоставления места в  дошкольном образовательном учреждении с предпочтительной датой приема в текущем году (актуальный спрос), с учетом прироста по данным государственной статистики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ЕИС, Федерального сегмента электронной очереди</w:t>
            </w:r>
          </w:p>
          <w:p w:rsidR="00A07239" w:rsidRPr="00A07239" w:rsidRDefault="00A07239" w:rsidP="00A07239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1255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Ведомственные данные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Ведомственные данные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З(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/ З(о) х 100, где: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З(</w:t>
            </w:r>
            <w:proofErr w:type="spellStart"/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З(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о)– среднемесячная заработная плата в  сфере общего образования в Московской области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118,57</w:t>
            </w:r>
          </w:p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РСЭМ.</w:t>
            </w:r>
          </w:p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405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Вч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/ В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(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доо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)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x 100%, 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где: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Вч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численность воспитанников частных дошкольных образовательных организаций;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(</w:t>
            </w:r>
            <w:proofErr w:type="spellStart"/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доо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)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общая численность воспитанников дошкольных образовательных организаций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A07239">
              <w:rPr>
                <w:rFonts w:ascii="Arial" w:eastAsia="Calibri" w:hAnsi="Arial" w:cs="Arial"/>
                <w:sz w:val="24"/>
                <w:szCs w:val="24"/>
              </w:rPr>
              <w:t>=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</w:rPr>
              <w:t>Дчдо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</w:rPr>
              <w:t>/ОО.х100, где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vertAlign w:val="subscript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</w:rPr>
              <w:t>Дчдо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  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 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>количество частных дошкольных образовательных учреждений, получающих субсидии из бюджета Московской области;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 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>ОО -</w:t>
            </w:r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 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 количество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Ведомственные данные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Удельный вес численности воспитанников дошкольных образовательных организаций,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обучающихся по программам, соответствующим требованиям 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федерального государственного образовательного стандарта  дошкольного образования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Отношение численности воспитанников дошкольных образовательных организаций, обучающихся по программам, соответствующим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требованиям федерального государственного образовательного стандарта  дошкольного образования, к общей численности воспитанников дошкольных образовательных организаций *100 процентов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Ясли-детям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(Создание и развитие ясельных групп)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Отношение суммы вновь созданных мест в группах раннего развития  за счет строительства зданий детских садов и (или) пристроек к ним, реконструкции, капитального ремонта зданий, выкупа зданий (помещений), поддержки негосударственных форм дошкольного образования и количества мест, созданных за счет альтернативных мероприятий в группах раннего возраста в функционирующих ДОО, к общему количеству запланированных к созданию на конец 2018 года мест в группах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раннего возраста для детей, из числа нуждающихся в предоставлении места в дошкольной образовательной организации в соответствии с данными электронной очереди Единой информационной системой «Зачисление в ДОУ», по состоянию на отчетный период: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= (К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+К2) /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 х 100%, где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– доля общего количества мест созданных ме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ст в гр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уппах раннего развития в  муниципальных, государственных и частных 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образовательных организациях, реализующих образовательные программы дошкольного образования;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- количество вновь созданных мест в группах раннего развития  за счет строительства ДОО и (или) пристроек, реконструкции, капитального ремонта зданий, выкупа зданий (помещений), поддержки негосударственных форм дошкольного образования;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- количество созданных мест для детей до 3 лет за счет альтернативных мероприятий рассчитывается по формуле: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=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+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Мгкп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+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Мр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, где: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instrText xml:space="preserve"> QUOTE </w:instrText>
            </w:r>
            <w:r w:rsidRPr="00A07239">
              <w:rPr>
                <w:rFonts w:ascii="Arial" w:eastAsia="Times New Roman" w:hAnsi="Arial" w:cs="Arial"/>
                <w:position w:val="-1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95pt;height:21.5pt" equationxml="&lt;">
                  <v:imagedata r:id="rId6" o:title="" chromakey="white"/>
                </v:shape>
              </w:pic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– количество созданных ме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ст в гр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уппах для детей до 3 лет полного дня в муниципальных, государственных и частных образовательных организациях, реализующих образовательные программы дошкольного образования;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Мгкп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– количество созданных ме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ст в гр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уппах кратковременного пребывания для детей до 3 лет в муниципальных, государственных и частных образовательных организациях, реализующих образовательные программы дошкольного образования; 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Мр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– количество созданных мест для детей до 3 лет в разновозрастных группах в муниципальных, государственных и частных образовательных организациях, реализующих образовательные программы дошкольного образования;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– общее 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запланированных к созданию на конец 2018 года ме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ст в гр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уппах раннего возраста для детей, из числа нуждающихся в предоставлении места в дошкольной образовательной организации по состоянию на отчетный период, в муниципальных, государственных и частных образовательных организациях, реализующих образовательные программы дошкольного образования.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Рейтинг Глав муниципальных образований Московской области определяется в зависимости от максимального достигнутого значения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(100%) к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минимальному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(0%), где 100% - 1 место, далее в порядке убывания. При достижении 100% значения показателя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динамика поквартально не считается.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Муниципальному образованию Московской области, в котором отсутствует потребность в создании мест для детей до 3 лет в муниципальных, государственных и частных образовательных организациях, реализующих образовательные программы дошкольного образования, значению показателя 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присваивается 65%. 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При не предоставлении муниципальными районами, городскими округами Московской области данных (части данных), необходимых для расчета значений показателя в установленный срок или предоставление недостоверных данных, 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значение показателя 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образования Московской области равно нулю (присваивается последнее место показателю).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---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Конструктор форм ГАСУ, РСЭМ.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мест за отчётный период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Ведомственные данные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=ЧПРРПК / ОЧПРР х 100, где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ЧПРРПК - численность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подготовку;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ОЧПРР – общая численность педагогических  и руководящих работников дошкольных образовательных организаций.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статистики. Данные региональной системы электронного мониторинга и состояния и развития системы образования Московской области (далее – РСЭМ)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Удельный вес численности педагогических работников дошкольных образовательных 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lastRenderedPageBreak/>
              <w:t>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A07239">
              <w:rPr>
                <w:rFonts w:ascii="Arial" w:eastAsia="Calibri" w:hAnsi="Arial" w:cs="Arial"/>
                <w:sz w:val="24"/>
                <w:szCs w:val="24"/>
              </w:rPr>
              <w:t>=ПРПО</w:t>
            </w:r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>(ДОО)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/ ПР</w:t>
            </w:r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>(ДОО)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х 100, где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ПРП</w:t>
            </w:r>
            <w:proofErr w:type="gramStart"/>
            <w:r w:rsidRPr="00A07239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>(</w:t>
            </w:r>
            <w:proofErr w:type="gramEnd"/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ДОО) 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- численность педагогических работников дошкольных 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lastRenderedPageBreak/>
              <w:t>образовательных организаций, имеющих педагогическое образование;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Start"/>
            <w:r w:rsidRPr="00A07239">
              <w:rPr>
                <w:rFonts w:ascii="Arial" w:eastAsia="Calibri" w:hAnsi="Arial" w:cs="Arial"/>
                <w:sz w:val="24"/>
                <w:szCs w:val="24"/>
              </w:rPr>
              <w:t>Р</w:t>
            </w:r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>(</w:t>
            </w:r>
            <w:proofErr w:type="gramEnd"/>
            <w:r w:rsidRPr="00A07239">
              <w:rPr>
                <w:rFonts w:ascii="Arial" w:eastAsia="Calibri" w:hAnsi="Arial" w:cs="Arial"/>
                <w:sz w:val="24"/>
                <w:szCs w:val="24"/>
                <w:vertAlign w:val="subscript"/>
              </w:rPr>
              <w:t xml:space="preserve">ДОО) 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>- общая численность педагогических работников дошкольных образовательных организаций.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Данные государственной статистики.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Данные региональной системы электронного мониторинга и состояния и развития системы образования Московской области (далее – РСЭМ)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Один раз в год</w:t>
            </w:r>
          </w:p>
        </w:tc>
      </w:tr>
      <w:tr w:rsidR="00A07239" w:rsidRPr="00A07239" w:rsidTr="00A07239">
        <w:trPr>
          <w:trHeight w:val="33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val="de-DE" w:eastAsia="ru-RU"/>
              </w:rPr>
              <w:t xml:space="preserve">II 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«Общее образование»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ЗОО(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/ З(д) х 100, где: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З(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118,13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Зарплата бюджетников - отношение средней заработной платы педагогических работников организаций для детей-сирот и детей, оставшихся без попечения родителей к среднемесячной начисленной заработной плате наемных работников в организациях, у индивидуальных 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ЗОО(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/ З(д) х 100, где: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– средняя заработная плата педагогических работников организаций для детей-сирот и детей, оставшихся без попечения родителей,  ;</w:t>
            </w:r>
          </w:p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З(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 вторую смену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br/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QUOTE </w:instrText>
            </w:r>
            <w:r w:rsidRPr="00A07239">
              <w:rPr>
                <w:rFonts w:ascii="Arial" w:eastAsia="Times New Roman" w:hAnsi="Arial" w:cs="Arial"/>
                <w:position w:val="-17"/>
                <w:sz w:val="24"/>
                <w:szCs w:val="24"/>
                <w:lang w:eastAsia="ru-RU"/>
              </w:rPr>
              <w:pict>
                <v:shape id="_x0000_i1026" type="#_x0000_t75" style="width:90.25pt;height:21.5pt" equationxml="&lt;">
                  <v:imagedata r:id="rId7" o:title="" chromakey="white"/>
                </v:shape>
              </w:pic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</w:instrTex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A07239">
              <w:rPr>
                <w:rFonts w:ascii="Arial" w:eastAsia="Times New Roman" w:hAnsi="Arial" w:cs="Arial"/>
                <w:position w:val="-17"/>
                <w:sz w:val="24"/>
                <w:szCs w:val="24"/>
                <w:lang w:eastAsia="ru-RU"/>
              </w:rPr>
              <w:pict>
                <v:shape id="_x0000_i1027" type="#_x0000_t75" style="width:90.25pt;height:21.5pt" equationxml="&lt;">
                  <v:imagedata r:id="rId7" o:title="" chromakey="white"/>
                </v:shape>
              </w:pic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где:</w:t>
            </w:r>
          </w:p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значение показателя;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6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  – численность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образовательным программам  начального общего образования, основного общего образования, среднего общего образования;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6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  во 2 см – численность обучающихся  во вторую смену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Данные государственной статистики.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</w:t>
            </w:r>
            <w:r w:rsidRPr="00A072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городских населенных пунктах, – не менее 100 Мбит/с; для общеобразовательных организаций, расположенных в сельских населенных пунктах, – не менее 10 Мбит/</w:t>
            </w:r>
            <w:proofErr w:type="gramStart"/>
            <w:r w:rsidRPr="00A072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proofErr w:type="gramEnd"/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 =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Коб</w:t>
            </w:r>
            <w:proofErr w:type="spellEnd"/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Коб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образовательных организаций, обеспеченных необходимой скоростью доступа к сети Интернет;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количество образовательных организаций всего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РСЭМ.</w:t>
            </w:r>
          </w:p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A072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proofErr w:type="gramEnd"/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 =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Коб</w:t>
            </w:r>
            <w:proofErr w:type="spellEnd"/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Коб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образовательных организаций, обеспеченных необходимой скоростью доступа к сети Интернет;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количество образовательных организаций всего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РСЭМ.</w:t>
            </w:r>
          </w:p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современных компьютеров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(со сроком эксплуатации не более семи лет)</w:t>
            </w:r>
          </w:p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100 обучающихся в общеобразовательных организациях в Московской области</w:t>
            </w:r>
            <w:proofErr w:type="gramEnd"/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количества современных компьютеров (со сроком эксплуатации не более семи лет)</w:t>
            </w:r>
          </w:p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общеобразовательных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организациях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общей численности обучающихся в общеобразовательных организациях × 100 процентов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государственными образовательными стандартами в общей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Отношение численности обучающихся по федеральным  государственными образовательным стандартам к общей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обучающихся по программам общего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 *100 процентов.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>=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>Кфгос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 xml:space="preserve"> /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 xml:space="preserve">* 100, где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>Кфгос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 xml:space="preserve"> – количество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 xml:space="preserve"> по ФГОС; 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>Кобщ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 xml:space="preserve"> – общая численность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>обучающихся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shd w:val="clear" w:color="auto" w:fill="FEFFFE"/>
                <w:lang w:eastAsia="ru-RU"/>
              </w:rPr>
              <w:t xml:space="preserve"> по программам общего образования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82,9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РСЭМ.</w:t>
            </w:r>
          </w:p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Современное управление школой (Качество школьного образования (соответствие стандарту качества управления общеобразовательными организациями))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= СТКД + Ж + ДК, где: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итоговый результат современного управления школой, %;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СТКД – доля руководителей общеобразовательных организаций, соответствующих стандарту качества, % (далее – школ);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наличие жалоб, поступивших через портал «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Добродел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по вопросам образования в части школ, %;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ДК – доля исполнения муниципальным образованием мероприятий дорожных карт, направленных на выход школ из «красной» зоны и недопущению попадания школ в «красную» зону, запланированных на отчетный период, %.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СТКД = СТК / ОР х 100%, где: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СТКД  – доля руководителей общеобразовательных организаций, соответствующих стандарту качества;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СТК – количество руководителей, соответствующих стандарту качества, участвующие в оценке качества на отчетный период;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 – общее количество руководителей общеобразовательных организаций в муниципальном образовании, участвовавших в оценке качества за отчетный период.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наличие жалоб, поступивших через портал «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Добродел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по вопросам образования в части школ, %, где: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отсутствие жалоб – 100%;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исполнение/решение проблемы согласно утвержденному регламенту портала «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Добродел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- 80%;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наличие жалоб, проблемы по которым не решены – 0%.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ДК = 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/ЦД/МС/ПК, где: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(1 квартал) – кураторство школ органами местного самоуправления, в том числе главами муниципальных образований – 100%;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ЦД (2 квартал) – заключение договоров с вузами на целевое обучение: наличие – 100%, отсутствие - 0%;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МС (3 квартал) – привлечение молодых специалистов в образовательные организации: наличие – 100%, отсутствие - 0%;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(4 квартал) – повышение квалификации, переподготовка, стажировка директоров и педагогических работников: наличие – 100%, отсутствие - 0%.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оценки исполнения ДК каждый критерий рассматривается в установленный отчетный период со значением 100%.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Конструктор форм ГАСУ (формы «Общая информация о директоре», «Оценка качества деятельности руководителей общеобразовательных организаций в Московской области»)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Ведомственные данные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Ведомственные данные 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 текущего года, набравших 220 баллов и более по 3 предметам, к общему количеству выпускников текущего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года, сдавших ЕГЭ по 3 и более предметам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ДВ = В/ВТГ х 100, где:                                 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ДВ – доля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высокобалльников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(выпускников текущего года, набравших 220 баллов и более по 3 предметам);                                   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– количество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высокобалльников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;                             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РЦОИ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Результативность участия муниципального образования во Всероссийской олимпиаде школьников (</w:t>
            </w:r>
            <w:proofErr w:type="spellStart"/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ВсОШ</w:t>
            </w:r>
            <w:proofErr w:type="spellEnd"/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Результативность участия муниципального образования в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рассчитывается ежеквартально в соответствии с этапами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по формулам: 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1 квартал – региональный этап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RI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=(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п+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)/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100%;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RI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- результативность, переводится в баллы 1 к 1;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п – количество победителей;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– количество призеров;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– количество участников.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квартал – заключительный этап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RII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= 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+(10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п+7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);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RII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- результативность;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-эффективность участия в региональном этапе;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=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уч.закл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/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уч.рег.х100%,, переводится в баллы 1 к 1;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уч.закл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–количество участников заключительного этапа (набравшие необходимое количество баллов для участия в заключительном этапе, установленных Министерством просвещения Российской Федерации (проходные баллы));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уч.рег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- количество участников регионального этапа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п – количество победителей;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– количество призеров;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III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квартал – школьный этап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, учитываются результаты 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квартала;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RIII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=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RII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IV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квартал – муниципальный этап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RIV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= 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уч.рег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/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уч.мун.х100%, 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 xml:space="preserve">где  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RIV</w:t>
            </w: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– результативность, переводится в баллы 1 к 1;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уч.рег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–количество участников муниципального этапа, вышедших на региональный этап (набравшие необходимое количество баллов для участия в региональном этапе, установленных Министерством образования Московской области (проходные баллы));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en-US"/>
              </w:rPr>
              <w:t>K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уч.мун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- количество участников муниципального этапа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ВсОШ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0,92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 нарастающим итогом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Доля учителей, заместителей директоров и директоров школ, повысивших уровень квалификации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      Ку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Д= ----- х 100%, где 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      Ко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Д - доля учителей, заместителей директоров и директоров школ, повысивших уровень квалификации;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Ку – количество учителей, заместителей директоров и директоров школ, успешно прошедших оценку итоговой сертификации;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Calibri" w:hAnsi="Arial" w:cs="Arial"/>
                <w:sz w:val="24"/>
                <w:szCs w:val="24"/>
              </w:rPr>
              <w:t>Ко</w:t>
            </w:r>
            <w:proofErr w:type="gramEnd"/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– общее количество учителей, заместителей директоров и директоров школ муниципальных образований Московской области.</w:t>
            </w:r>
          </w:p>
          <w:p w:rsidR="00A07239" w:rsidRPr="00A07239" w:rsidRDefault="00A07239" w:rsidP="00A0723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Система электронного повышения квалификации и профессиональной переподготовки педагогических работников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 нарастающим итогом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Сокращение школ, находящихся в «красной зоне»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   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</w:rPr>
              <w:t>Ккр.з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lang w:val="en-US"/>
              </w:rPr>
              <w:t>D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= ------- х 100%, где 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      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  <w:lang w:val="en-US"/>
              </w:rPr>
              <w:t>D</w:t>
            </w:r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- доля школ, находящихся в «красной зоне»;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</w:rPr>
              <w:t>Ккр.з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</w:rPr>
              <w:t>.- количество школ, находящихся в «красной зоне»;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</w:rPr>
              <w:t>Кобщ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</w:rPr>
              <w:t>.- общее количество школ муниципального образования Московской области, включенных в рейтинг.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14,29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3,4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w w:val="105"/>
                <w:sz w:val="24"/>
                <w:szCs w:val="24"/>
              </w:rPr>
              <w:t xml:space="preserve">Количество созданных и </w:t>
            </w:r>
            <w:r w:rsidRPr="00A07239">
              <w:rPr>
                <w:rFonts w:ascii="Arial" w:eastAsia="Times New Roman" w:hAnsi="Arial" w:cs="Arial"/>
                <w:w w:val="105"/>
                <w:sz w:val="24"/>
                <w:szCs w:val="24"/>
              </w:rPr>
              <w:lastRenderedPageBreak/>
              <w:t>функционирующих Центов образования цифрового и гуманитарного профилей «Точка роста», оснащенных оборудованием и средствами обучения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Один раз в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РСЭМ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Один раз в год</w:t>
            </w:r>
          </w:p>
        </w:tc>
      </w:tr>
      <w:tr w:rsidR="00A07239" w:rsidRPr="00A07239" w:rsidTr="00A07239">
        <w:trPr>
          <w:trHeight w:val="411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III</w:t>
            </w:r>
            <w:r w:rsidRPr="00A0723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области, всего, в том числе: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position w:val="-24"/>
                <w:sz w:val="24"/>
                <w:szCs w:val="24"/>
                <w:lang w:eastAsia="ru-RU"/>
              </w:rPr>
              <w:object w:dxaOrig="1515" w:dyaOrig="510">
                <v:shape id="_x0000_i1028" type="#_x0000_t75" style="width:75.2pt;height:25.8pt" o:ole="">
                  <v:imagedata r:id="rId8" o:title=""/>
                </v:shape>
                <o:OLEObject Type="Embed" ProgID="Equation.3" ShapeID="_x0000_i1028" DrawAspect="Content" ObjectID="_1617003632" r:id="rId9"/>
              </w:object>
            </w:r>
          </w:p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где:</w:t>
            </w:r>
          </w:p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ЗДОП – среднемесячная заработная плата педагогов муниципальных организаций дополнительного образования;</w:t>
            </w:r>
          </w:p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ЗУ – среднемесячная зарплата учителя в Московской области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квартал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noProof/>
                <w:position w:val="-36"/>
                <w:sz w:val="24"/>
                <w:szCs w:val="24"/>
                <w:lang w:eastAsia="ru-RU"/>
              </w:rPr>
              <w:drawing>
                <wp:inline distT="0" distB="0" distL="0" distR="0" wp14:anchorId="7191B8D0" wp14:editId="7E6BE544">
                  <wp:extent cx="1229995" cy="441325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99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где: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noProof/>
                <w:position w:val="-16"/>
                <w:sz w:val="24"/>
                <w:szCs w:val="24"/>
                <w:lang w:eastAsia="ru-RU"/>
              </w:rPr>
              <w:drawing>
                <wp:inline distT="0" distB="0" distL="0" distR="0" wp14:anchorId="0C475C84" wp14:editId="28B4DC57">
                  <wp:extent cx="867410" cy="299720"/>
                  <wp:effectExtent l="0" t="0" r="889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41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численность детей в возрасте от 5 до 18 лет, обучающихся по дополнительным образовательным программам;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noProof/>
                <w:position w:val="-16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D75CBC6" wp14:editId="6B17406C">
                  <wp:extent cx="488950" cy="299720"/>
                  <wp:effectExtent l="0" t="0" r="6350" b="508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общая численность детей в возрасте от 5 до 18 лет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95,7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Данные государственной статистики, </w:t>
            </w:r>
          </w:p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ДО-1 (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сводная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),  данные Росстат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Ч(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тм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/ ЧД х 100, где: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планируемый показатель;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Ч(</w:t>
            </w:r>
            <w:proofErr w:type="spellStart"/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тм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– численность участников творческих мероприятий;</w:t>
            </w:r>
          </w:p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ЧД – общая численность детей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Мониторинг результатов конкурсных мероприятий.</w:t>
            </w:r>
          </w:p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Доля детей (от 5 до 18 лет), охваченных дополнительными образовательными программами технической и естественнонаучной направленности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Ох= (1д + 2д + 3д + 4д) /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Чн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x 100, где: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Ох – доля детей, охваченных дополнительными общеразвивающими программами технической и естественнонаучной направленности;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д – численность детей, получающих услугу в организациях дополнительного образования;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д -  численность детей, получающих услугу  в общеобразовательных организациях;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д – численность детей, получающих услугу  в дошкольных образовательных организациях;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д – численность детей, получающих услугу  по дополнительным общеобразовательным программам на базе детских технопарков;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Чн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прогнозная численность количества детей в возрасте от  5 до 17 лет (включительно) на конец текущего года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государственной статистики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Школьные спортивные соревнования (Организация спортивных соревнований внутри школы – определение лучших.</w:t>
            </w:r>
            <w:proofErr w:type="gramEnd"/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723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Межшкольные соревнования, окружные/районные, областные)</w:t>
            </w:r>
            <w:proofErr w:type="gramEnd"/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Чп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С</w:t>
            </w:r>
            <w:proofErr w:type="gram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proofErr w:type="gram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+ С2 + … + С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Сш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——— х ———————— х 100%, где: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9 х </w:t>
            </w: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Чобщ</w:t>
            </w:r>
            <w:proofErr w:type="spellEnd"/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Сш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доля школ, охваченных спортивными мероприятиями;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Чп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количество общеобразовательных организаций муниципального образования, принявших участие в соревнованиях;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Чобщ</w:t>
            </w:r>
            <w:proofErr w:type="spellEnd"/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общее количество общеобразовательных организаций в муниципальном образовании: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1, 2 … 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общеобразовательные организации муниципалитета по порядку;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– количество видов соревнований (9), в которых участвовала каждая из общеобразовательных организаций муниципального образования;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– количество видов спорта.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Конструктор форм ГАСУ, РСЭМ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Доля муниципальных организаций в муниципальном образовании Московской обеспеченных современными аппаратно-программными комплексами со средствами криптографической защиты информации, процент</w:t>
            </w:r>
            <w:proofErr w:type="gramEnd"/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n=R/K×100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где: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n – доля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 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 xml:space="preserve">R – количество муниципальных организаций в муниципальном образовании Московской области, использующих </w:t>
            </w:r>
            <w:r w:rsidRPr="00A072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ЕИСДОП и обеспеченных современными аппаратно-программными комплексами со средствами криптографической защиты информации;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position w:val="-36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</w:rPr>
              <w:t>K – количество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Ведомственные данные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A07239" w:rsidRPr="00A07239" w:rsidTr="00A07239">
        <w:trPr>
          <w:trHeight w:val="69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</w:pPr>
            <w:r w:rsidRPr="00A07239">
              <w:rPr>
                <w:rFonts w:ascii="Arial" w:eastAsia="Times New Roman" w:hAnsi="Arial" w:cs="Arial"/>
                <w:bCs/>
                <w:color w:val="2E2E2E"/>
                <w:sz w:val="24"/>
                <w:szCs w:val="24"/>
                <w:shd w:val="clear" w:color="auto" w:fill="FFFFFF"/>
                <w:lang w:eastAsia="ru-RU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Подмосковье», процент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Д = (1Д+2Д+3Д+4Д)/</w:t>
            </w: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</w:rPr>
              <w:t>Чн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х100, где 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07239">
              <w:rPr>
                <w:rFonts w:ascii="Arial" w:eastAsia="Calibri" w:hAnsi="Arial" w:cs="Arial"/>
                <w:sz w:val="24"/>
                <w:szCs w:val="24"/>
              </w:rPr>
              <w:t>Д-</w:t>
            </w:r>
            <w:proofErr w:type="gramEnd"/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доля детей в возрасте от 5 до 18 лет, посещающих объединения образовательных организаций, участвующих в проекте «Наука в Подмосковье»;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1Д – численность детей, посещающих объединения в организациях дополнительного образования (МОУ, НОУ), участвующих в проекте «Наука в Подмосковье»;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2Д – численность детей, посещающих объединения в общеобразовательных организациях (МОУ, НОУ), участвующих в проекте «Наука в Подмосковье»;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3Д – численность детей, посещающих объединения в дошкольных образовательных организациях (МОУ, НОУ), участвующих в проекте «Наука в Подмосковье»;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07239">
              <w:rPr>
                <w:rFonts w:ascii="Arial" w:eastAsia="Calibri" w:hAnsi="Arial" w:cs="Arial"/>
                <w:sz w:val="24"/>
                <w:szCs w:val="24"/>
              </w:rPr>
              <w:t>4Д – численность детей, посещающих объединения на базе технопарков, участвующих в проекте «Наука в Подмосковье»;</w:t>
            </w:r>
          </w:p>
          <w:p w:rsidR="00A07239" w:rsidRPr="00A07239" w:rsidRDefault="00A07239" w:rsidP="00A072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07239">
              <w:rPr>
                <w:rFonts w:ascii="Arial" w:eastAsia="Calibri" w:hAnsi="Arial" w:cs="Arial"/>
                <w:sz w:val="24"/>
                <w:szCs w:val="24"/>
              </w:rPr>
              <w:t>Чн</w:t>
            </w:r>
            <w:proofErr w:type="spellEnd"/>
            <w:r w:rsidRPr="00A07239">
              <w:rPr>
                <w:rFonts w:ascii="Arial" w:eastAsia="Calibri" w:hAnsi="Arial" w:cs="Arial"/>
                <w:sz w:val="24"/>
                <w:szCs w:val="24"/>
              </w:rPr>
              <w:t xml:space="preserve"> – численность детей в возрасте от 5 до 17 лет (включительно) по данным Росстата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spacing w:after="0" w:line="240" w:lineRule="auto"/>
              <w:ind w:left="-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7239" w:rsidRPr="00A07239" w:rsidRDefault="00A07239" w:rsidP="00A0723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 нарастающим итогом</w:t>
            </w:r>
          </w:p>
        </w:tc>
      </w:tr>
    </w:tbl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Порядок взаимодействия ответственного за выполнение мероприятий </w:t>
      </w: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муниципальной программы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с заказчиком муниципальной программы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городского округа Люберцы 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 2018-2022 годы «Образование городского округа Люберцы Московской области» 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1. Управление реализацией муниципальной программы/подпрограммы осуществляется координатором и заказчиком муниципальной программы. 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 xml:space="preserve">2. Координатор муниципальной программы организовывает работу, направленную </w:t>
      </w:r>
      <w:proofErr w:type="gramStart"/>
      <w:r w:rsidRPr="00A07239">
        <w:rPr>
          <w:rFonts w:ascii="Arial" w:eastAsia="Calibri" w:hAnsi="Arial" w:cs="Arial"/>
          <w:sz w:val="24"/>
          <w:szCs w:val="24"/>
        </w:rPr>
        <w:t>на</w:t>
      </w:r>
      <w:proofErr w:type="gramEnd"/>
      <w:r w:rsidRPr="00A07239">
        <w:rPr>
          <w:rFonts w:ascii="Arial" w:eastAsia="Calibri" w:hAnsi="Arial" w:cs="Arial"/>
          <w:sz w:val="24"/>
          <w:szCs w:val="24"/>
        </w:rPr>
        <w:t>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1) координацию деятельности заказчика муниципальной программы в процессе разработки муниципальной программы/подпрограммы, обеспечивает в установленном порядке согласование проекта постановления администрации городского округа Люберцы об утверждении муниципальной 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2) организацию управления муниципальной программой;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3) создание при необходимости комиссии (штаба, рабочей группы) по управлению муниципальной программой;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4) реализацию муниципальной 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5) достижение целей, задач и конечных результатов муниципальной 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6) утверждение "Дорожных карт", подготовленных заказчиками совместно с ответственными исполнителями, и отчетов об их исполнении.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3.  Заказчик муниципальной программы: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bookmarkStart w:id="0" w:name="P172"/>
      <w:bookmarkEnd w:id="0"/>
      <w:r w:rsidRPr="00A07239">
        <w:rPr>
          <w:rFonts w:ascii="Arial" w:eastAsia="Calibri" w:hAnsi="Arial" w:cs="Arial"/>
          <w:sz w:val="24"/>
          <w:szCs w:val="24"/>
        </w:rPr>
        <w:t>1) разрабатывает муниципальную программу/подпрограммы;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2) обеспечивает реализацию муниципальной программы/подпрограммы;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3) формирует прогноз расходов на реализацию мероприятий  муниципальной программы</w:t>
      </w:r>
      <w:bookmarkStart w:id="1" w:name="P174"/>
      <w:bookmarkEnd w:id="1"/>
      <w:r w:rsidRPr="00A07239">
        <w:rPr>
          <w:rFonts w:ascii="Arial" w:eastAsia="Calibri" w:hAnsi="Arial" w:cs="Arial"/>
          <w:sz w:val="24"/>
          <w:szCs w:val="24"/>
        </w:rPr>
        <w:t>/подпрограммы;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 xml:space="preserve">4) обеспечивает взаимодействие между </w:t>
      </w:r>
      <w:proofErr w:type="gramStart"/>
      <w:r w:rsidRPr="00A07239">
        <w:rPr>
          <w:rFonts w:ascii="Arial" w:eastAsia="Calibri" w:hAnsi="Arial" w:cs="Arial"/>
          <w:sz w:val="24"/>
          <w:szCs w:val="24"/>
        </w:rPr>
        <w:t>ответственными</w:t>
      </w:r>
      <w:proofErr w:type="gramEnd"/>
      <w:r w:rsidRPr="00A07239">
        <w:rPr>
          <w:rFonts w:ascii="Arial" w:eastAsia="Calibri" w:hAnsi="Arial" w:cs="Arial"/>
          <w:sz w:val="24"/>
          <w:szCs w:val="24"/>
        </w:rPr>
        <w:t xml:space="preserve"> за выполнение мероприятий муниципальной программы/подпрограммы, а также координацию их действий по реализации муниципальной программы/подпрограммы;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5) разрабатывает и согласовывает с ответственными исполнителями "Дорожные карты" и готовит отчеты об их исполнении;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bookmarkStart w:id="2" w:name="P176"/>
      <w:bookmarkEnd w:id="2"/>
      <w:r w:rsidRPr="00A07239">
        <w:rPr>
          <w:rFonts w:ascii="Arial" w:eastAsia="Calibri" w:hAnsi="Arial" w:cs="Arial"/>
          <w:sz w:val="24"/>
          <w:szCs w:val="24"/>
        </w:rPr>
        <w:t>6) участвует в обсуждении вопросов, связанных с реализацией и финансированием муниципальной программы/подпрограммы;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7) готовит и представляет координатору программы и в управление экономики отчет о реализации муниципальной программы/подпрограммы, а также отчет о выполнении мероприятий по объектам строительства, реконструкции и капитального ремонта;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8) размещает на официальном сайте администрации городского округа в сети Интернет утвержденную муниципальную программу и при внесении изменений - ее актуальную версию;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9) обеспечивает выполнение муниципальной программы/подпрограммы, а также эффективность и результативность ее реализации.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10) вводит в подсистему ГАСУ МО информацию о реализации программы/подпрограммы в установленные сроки (для ввода данных в подсистему ГАСУ МО отдельным распорядительным актом  назначается ответственное должностное лицо).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 xml:space="preserve">4. </w:t>
      </w:r>
      <w:proofErr w:type="gramStart"/>
      <w:r w:rsidRPr="00A07239">
        <w:rPr>
          <w:rFonts w:ascii="Arial" w:eastAsia="Calibri" w:hAnsi="Arial" w:cs="Arial"/>
          <w:sz w:val="24"/>
          <w:szCs w:val="24"/>
        </w:rPr>
        <w:t>Ответственный</w:t>
      </w:r>
      <w:proofErr w:type="gramEnd"/>
      <w:r w:rsidRPr="00A07239">
        <w:rPr>
          <w:rFonts w:ascii="Arial" w:eastAsia="Calibri" w:hAnsi="Arial" w:cs="Arial"/>
          <w:sz w:val="24"/>
          <w:szCs w:val="24"/>
        </w:rPr>
        <w:t xml:space="preserve"> за выполнение мероприятия муниципальной программы/подпрограммы: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1) формирует прогноз расходов на реализацию мероприятия муниципальной программы/подпрограммы и направляет его заказчику муниципальной программы/подпрограммы;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 xml:space="preserve">2) определяет исполнителей мероприятия муниципальной программы/подпрограммы, в том числе путем проведения торгов, в форме </w:t>
      </w:r>
      <w:r w:rsidRPr="00A07239">
        <w:rPr>
          <w:rFonts w:ascii="Arial" w:eastAsia="Calibri" w:hAnsi="Arial" w:cs="Arial"/>
          <w:sz w:val="24"/>
          <w:szCs w:val="24"/>
        </w:rPr>
        <w:lastRenderedPageBreak/>
        <w:t>конкурса или аукциона;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3) участвует в обсуждении вопросов, связанных с реализацией и финансированием муниципальной программы/подпрограммы в части соответствующего мероприятия;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4) готовит и представляет заказчику муниципальной программы/подпрограммы отчет о реализации мероприятий, отчет об исполнении "Дорожных карт", а также отчет о выполнении мероприятий по объектам строительства, реконструкции и капитального ремонта.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bookmarkStart w:id="3" w:name="P187"/>
      <w:bookmarkEnd w:id="3"/>
      <w:r w:rsidRPr="00A07239">
        <w:rPr>
          <w:rFonts w:ascii="Arial" w:eastAsia="Calibri" w:hAnsi="Arial" w:cs="Arial"/>
          <w:sz w:val="24"/>
          <w:szCs w:val="24"/>
        </w:rPr>
        <w:t xml:space="preserve">5. Заказчик муниципальной программы несет ответственность за подготовку и реализацию программы, а также обеспечение </w:t>
      </w:r>
      <w:proofErr w:type="gramStart"/>
      <w:r w:rsidRPr="00A07239">
        <w:rPr>
          <w:rFonts w:ascii="Arial" w:eastAsia="Calibri" w:hAnsi="Arial" w:cs="Arial"/>
          <w:sz w:val="24"/>
          <w:szCs w:val="24"/>
        </w:rPr>
        <w:t>достижения показателей реализации мероприятий муниципальной программы</w:t>
      </w:r>
      <w:proofErr w:type="gramEnd"/>
      <w:r w:rsidRPr="00A07239">
        <w:rPr>
          <w:rFonts w:ascii="Arial" w:eastAsia="Calibri" w:hAnsi="Arial" w:cs="Arial"/>
          <w:sz w:val="24"/>
          <w:szCs w:val="24"/>
        </w:rPr>
        <w:t xml:space="preserve"> в целом.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 xml:space="preserve">6. Реализация основных мероприятий муниципальной программы осуществляется в соответствии с "Дорожными картами", сформированными по установленной </w:t>
      </w:r>
      <w:hyperlink r:id="rId13" w:anchor="P1412" w:history="1">
        <w:r w:rsidRPr="00A07239">
          <w:rPr>
            <w:rFonts w:ascii="Arial" w:eastAsia="Calibri" w:hAnsi="Arial" w:cs="Arial"/>
            <w:sz w:val="24"/>
            <w:szCs w:val="24"/>
            <w:u w:val="single"/>
          </w:rPr>
          <w:t>форме</w:t>
        </w:r>
      </w:hyperlink>
      <w:r w:rsidRPr="00A07239">
        <w:rPr>
          <w:rFonts w:ascii="Arial" w:eastAsia="Calibri" w:hAnsi="Arial" w:cs="Arial"/>
          <w:sz w:val="24"/>
          <w:szCs w:val="24"/>
        </w:rPr>
        <w:t xml:space="preserve"> согласно Порядку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разработки, реализации  и оценки эффективности муниципальных программ городского округа Люберцы.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"Дорожные карты" и изменения, вносимые в них, разрабатываются заказчиком муниципальной программы/подпрограммы и (или) ответственным за выполнение мероприятий по согласованию с заказчиком муниципальной программы и утверждаются координатором муниципальной программы.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"Дорожная карта" разрабатывается по основным мероприятиям программы сроком на один год.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A07239">
        <w:rPr>
          <w:rFonts w:ascii="Arial" w:eastAsia="Calibri" w:hAnsi="Arial" w:cs="Arial"/>
          <w:sz w:val="24"/>
          <w:szCs w:val="24"/>
        </w:rPr>
        <w:t>Все "Дорожные карты" при реализации основных мероприятий согласовываются с управлением экономики, финансовым управлением администрации городского округа Люберцы.</w:t>
      </w:r>
    </w:p>
    <w:p w:rsidR="00A07239" w:rsidRPr="00A07239" w:rsidRDefault="00A07239" w:rsidP="00A07239">
      <w:pPr>
        <w:spacing w:after="120" w:line="240" w:lineRule="auto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tabs>
          <w:tab w:val="left" w:pos="4489"/>
        </w:tabs>
        <w:spacing w:after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Состав, форма и сроки представления отчетности о ходе реализации мероприятий</w:t>
      </w:r>
    </w:p>
    <w:p w:rsidR="00A07239" w:rsidRPr="00A07239" w:rsidRDefault="00A07239" w:rsidP="00A07239">
      <w:pPr>
        <w:spacing w:after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городского округа Люберцы Московской области </w:t>
      </w:r>
    </w:p>
    <w:p w:rsidR="00A07239" w:rsidRPr="00A07239" w:rsidRDefault="00A07239" w:rsidP="00A07239">
      <w:pPr>
        <w:spacing w:after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 2018-2022 годы  «Образование» 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С целью </w:t>
      </w:r>
      <w:proofErr w:type="gramStart"/>
      <w:r w:rsidRPr="00A07239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реализацией </w:t>
      </w:r>
      <w:r w:rsidRPr="00A07239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программы/подпрограммы заказчик ежеквартально до 15 числа месяца, следующего за отчетным кварталом, формирует в подсистеме ГАСУ МО: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1) оперативный отчет о реализации мероприятий </w:t>
      </w:r>
      <w:r w:rsidRPr="00A07239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программы/подпрограммы, который содержит: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выполненных мероприятий </w:t>
      </w:r>
      <w:r w:rsidRPr="00A07239">
        <w:rPr>
          <w:rFonts w:ascii="Arial" w:eastAsia="Calibri" w:hAnsi="Arial" w:cs="Arial"/>
          <w:sz w:val="24"/>
          <w:szCs w:val="24"/>
        </w:rPr>
        <w:t>муниципальной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программы/подпрограммы с указанием объемов, источников финансирования, результатов выполнения мероприятий и фактически достигнутых целевых значений показателей;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анализ причин несвоевременного выполнения программных мероприятий;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2) оперативный (годовой) </w:t>
      </w:r>
      <w:hyperlink r:id="rId14" w:anchor="P1662" w:history="1">
        <w:r w:rsidRPr="00A07239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отчет</w:t>
        </w:r>
      </w:hyperlink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о выполнении </w:t>
      </w:r>
      <w:r w:rsidRPr="00A07239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программы/подпрограммы по объектам строительства, реконструкции и капитального ремонта, который содержит: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наименование объекта, адрес объекта, планируемые работы;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перечень фактически выполненных работ с указанием объемов, источников финансирования;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анализ причин невыполнения (несвоевременного выполнения) работ.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07239">
        <w:rPr>
          <w:rFonts w:ascii="Arial" w:eastAsia="Times New Roman" w:hAnsi="Arial" w:cs="Arial"/>
          <w:sz w:val="24"/>
          <w:szCs w:val="24"/>
          <w:lang w:eastAsia="ru-RU"/>
        </w:rPr>
        <w:t>В срок до 1 марта года, следующего за отчетным, направляет оперативный (годовой) отчет на бумажном носителе за своей подписью с приложением аналитической записки в управление экономики.</w:t>
      </w:r>
      <w:proofErr w:type="gramEnd"/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3. Годовой и </w:t>
      </w:r>
      <w:proofErr w:type="gramStart"/>
      <w:r w:rsidRPr="00A07239">
        <w:rPr>
          <w:rFonts w:ascii="Arial" w:eastAsia="Times New Roman" w:hAnsi="Arial" w:cs="Arial"/>
          <w:sz w:val="24"/>
          <w:szCs w:val="24"/>
          <w:lang w:eastAsia="ru-RU"/>
        </w:rPr>
        <w:t>комплексный</w:t>
      </w:r>
      <w:proofErr w:type="gramEnd"/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отчеты о реализации </w:t>
      </w:r>
      <w:r w:rsidRPr="00A07239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программы/подпрограммы должны содержать: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1) аналитическую записку, в которой указываются: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общий объем фактически произведенных расходов, всего и в том числе по источникам финансирования и в разрезе муниципальных программ/подпрограмм городского округа Люберцы;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2) таблицу, в которой указываются данные: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об использовании средств бюджета городского округа Люберцы и средств иных привлекаемых для реализации </w:t>
      </w:r>
      <w:r w:rsidRPr="00A07239">
        <w:rPr>
          <w:rFonts w:ascii="Arial" w:eastAsia="Calibri" w:hAnsi="Arial" w:cs="Arial"/>
          <w:sz w:val="24"/>
          <w:szCs w:val="24"/>
        </w:rPr>
        <w:t>муниципальной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программы/ подпрограммы источников по каждому программному мероприятию и в целом по </w:t>
      </w:r>
      <w:r w:rsidRPr="00A07239">
        <w:rPr>
          <w:rFonts w:ascii="Arial" w:eastAsia="Calibri" w:hAnsi="Arial" w:cs="Arial"/>
          <w:sz w:val="24"/>
          <w:szCs w:val="24"/>
        </w:rPr>
        <w:t>муниципальной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программе;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4. В соответствии с действующим законодательством контрольно-счетная палата городского округа  Люберцы может осуществлять </w:t>
      </w:r>
      <w:proofErr w:type="gramStart"/>
      <w:r w:rsidRPr="00A07239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реализацией </w:t>
      </w:r>
      <w:r w:rsidRPr="00A07239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программы, в том числе в форме экспертизы.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9"/>
        <w:gridCol w:w="3882"/>
      </w:tblGrid>
      <w:tr w:rsidR="00A07239" w:rsidRPr="00A07239" w:rsidTr="00A07239">
        <w:tc>
          <w:tcPr>
            <w:tcW w:w="9889" w:type="dxa"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1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программы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Pr="00A072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Образование городского округа Люберцы Московской области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</w:tc>
      </w:tr>
    </w:tbl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1199" w:type="dxa"/>
        <w:tblInd w:w="-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558"/>
        <w:gridCol w:w="1983"/>
        <w:gridCol w:w="996"/>
        <w:gridCol w:w="993"/>
        <w:gridCol w:w="992"/>
        <w:gridCol w:w="854"/>
        <w:gridCol w:w="847"/>
        <w:gridCol w:w="1134"/>
      </w:tblGrid>
      <w:tr w:rsidR="00A07239" w:rsidRPr="00A07239" w:rsidTr="00A07239">
        <w:trPr>
          <w:trHeight w:val="20"/>
        </w:trPr>
        <w:tc>
          <w:tcPr>
            <w:tcW w:w="111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 w:rsidRPr="00A072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A072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«Дошкольное образование» 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муниципальной программы «Образование городского округа Люберцы Московской области»</w:t>
            </w:r>
          </w:p>
        </w:tc>
      </w:tr>
      <w:tr w:rsidR="00A07239" w:rsidRPr="00A07239" w:rsidTr="00A07239">
        <w:trPr>
          <w:trHeight w:val="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 w:firstLine="14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9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07239" w:rsidRPr="00A07239" w:rsidTr="00A07239">
        <w:trPr>
          <w:trHeight w:val="276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07239" w:rsidRPr="00A07239" w:rsidTr="00A07239">
        <w:trPr>
          <w:trHeight w:val="276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A07239" w:rsidRPr="00A07239" w:rsidTr="00A07239">
        <w:trPr>
          <w:trHeight w:val="2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3 478 699,49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3 360 757,29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3 481 982,52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3 234 981,44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2 565 501,44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16 121 922,18</w:t>
            </w:r>
          </w:p>
        </w:tc>
      </w:tr>
      <w:tr w:rsidR="00A07239" w:rsidRPr="00A07239" w:rsidTr="00A07239">
        <w:trPr>
          <w:trHeight w:val="2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07239" w:rsidRPr="00A07239" w:rsidTr="00A07239">
        <w:trPr>
          <w:trHeight w:val="2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1 721 833,00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1 760 269,00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1 782 069,00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1 760 269,00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1 753 289,00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8 777 729,00</w:t>
            </w:r>
          </w:p>
        </w:tc>
      </w:tr>
      <w:tr w:rsidR="00A07239" w:rsidRPr="00A07239" w:rsidTr="00A07239">
        <w:trPr>
          <w:trHeight w:val="2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 местного бюджета  городского округа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726 866,49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780 488,29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772 413,52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667 212,44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667 212,44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3 614 193,18</w:t>
            </w:r>
          </w:p>
        </w:tc>
      </w:tr>
      <w:tr w:rsidR="00A07239" w:rsidRPr="00A07239" w:rsidTr="00A07239">
        <w:trPr>
          <w:trHeight w:val="2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Внебюджетные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1 030 00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820 000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927 500,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807 50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145 00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3 730 00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</w:tr>
    </w:tbl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Характеристика проблем и мероприятий подпрограммы </w:t>
      </w: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Мероприятия подпрограммы I будут направлены на следующие основные изменения, обеспечивающие решение задач муниципальной программы в системе дошкольного образования: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ликвидация очередности в дошкольные образовательные организации и развитие инфраструктуры дошкольного образования;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развитие сети дошкольных образовательных организаций и внедрение новых финансово-</w:t>
      </w:r>
      <w:proofErr w:type="gramStart"/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обеспечивающих равный доступ населения к услугам дошкольного образования;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 строительство (включая реконструкцию со строительством пристроек) зданий дошкольных образовательных организаций;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проведение капитального, текущего ремонта, замены оконных блоков, выполнение противопожарных мероприятий в муниципальных дошкольных образовательных организациях;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создание условий для реализации федерального государственного образовательного стандарта дошкольного образования, разработка и внедрение механизмов совершенствования практики формирования муниципальных заданий для дошкольных образовательных организаций и их финансового обеспечения;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развитию;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повышение эффективности деятельности дошкольных образовательных организаций, обеспечение создания и реализации программ развития дошкольных образовательных организаций;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участие дошкольных образовательных организаций городского округа Люберцы в областном конкурсе на присвоение статуса Региональной инновационной площадки Московской области;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обеспечение соответствия средней заработной платы работников дошкольных образовательных организаций к средней заработной плате в сфере общего образования в Московской области.</w:t>
      </w:r>
    </w:p>
    <w:p w:rsidR="00A07239" w:rsidRPr="00A07239" w:rsidRDefault="00A07239" w:rsidP="00A07239">
      <w:pPr>
        <w:spacing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 мероприятий подпрограммы </w:t>
      </w:r>
      <w:r w:rsidRPr="00A07239">
        <w:rPr>
          <w:rFonts w:ascii="Arial" w:eastAsia="Times New Roman" w:hAnsi="Arial" w:cs="Arial"/>
          <w:b/>
          <w:sz w:val="24"/>
          <w:szCs w:val="24"/>
          <w:lang w:val="en-US" w:eastAsia="ru-RU"/>
        </w:rPr>
        <w:t>I</w:t>
      </w: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«Дошкольное образование»</w:t>
      </w:r>
    </w:p>
    <w:p w:rsidR="00A07239" w:rsidRPr="00A07239" w:rsidRDefault="00A07239" w:rsidP="00A072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программы «</w:t>
      </w:r>
      <w:r w:rsidRPr="00A072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Образование городского округа Люберцы Московской области»</w:t>
      </w: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4" w:name="OLE_LINK1"/>
    </w:p>
    <w:tbl>
      <w:tblPr>
        <w:tblW w:w="11058" w:type="dxa"/>
        <w:tblInd w:w="-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994"/>
        <w:gridCol w:w="1134"/>
        <w:gridCol w:w="708"/>
        <w:gridCol w:w="993"/>
        <w:gridCol w:w="992"/>
        <w:gridCol w:w="851"/>
        <w:gridCol w:w="992"/>
        <w:gridCol w:w="992"/>
        <w:gridCol w:w="992"/>
        <w:gridCol w:w="709"/>
        <w:gridCol w:w="709"/>
        <w:gridCol w:w="709"/>
      </w:tblGrid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Объем финансирования в 2017 году (тыс.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руб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</w:t>
            </w:r>
            <w:r w:rsidRPr="00A07239">
              <w:rPr>
                <w:rFonts w:ascii="Arial" w:eastAsia="Times New Roman" w:hAnsi="Arial" w:cs="Arial"/>
                <w:color w:val="000000"/>
                <w:lang w:val="en-US" w:eastAsia="ru-RU"/>
              </w:rPr>
              <w:t xml:space="preserve">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подпрограммы</w:t>
            </w: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 Основное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мероприятие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Создание и развитие объектов дошкольного образования (включая реконструкцию со строительством пристроек)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01.01.2018 - 31.12.</w:t>
            </w: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128194,49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Администрация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допол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нительных мест в дошкольных образовательных учреждениях, обеспечение 100% доступности дошкольного образования на территории городского округа.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48283,25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19 399,64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3 924,64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3 924,64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3 375,18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3 375,18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715000,00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3 730 000,00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927 500,00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807 500,00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145 000,00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891477,74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3 749 399,64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1 034 800,00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823 924,64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931 424,64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810 875,18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148 375,18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Строительство детского сада, 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.Л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юберцы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ул. 8 марта на 220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220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1.2 Строительство детского сада,  г. Люберцы, мкр.12 "Красная горка",  на 235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235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260 000,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130 00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130 000,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1.3 Строительство детского сада, г. Люберцы, жилой микрорайон в Северо-восточной части г. Люберцы, квартал 2, Д-3,  на 280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280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1.4 Строительство детского сада, г. Люберцы, жилой микрорайон в Северо-восточной части г. Люберцы, квартал 2, Д-2, на 250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250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1.5 Строительство детского сада,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. Люберцы,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.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Красково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Егорьевское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ш., д. 1, на 350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350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385 000,00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385 000,00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1.6 Строите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льство детского сада,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spellEnd"/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Люберцы,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Томилино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Жилино-1, на 340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 xml:space="preserve">01.01.2018 - </w:t>
            </w: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Создание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340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390 000,00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390 000,00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1.7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1.7 Строительство детского сада,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.Л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юберцы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мкр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 1А,  на 200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200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1.8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1.8 Строительство детского сада в Северо-Восточной части г.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250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145 000,00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145 000,00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1.9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1.9 Строительство детского сада в Северо-Восточной части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250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1.10 Строительство детского сада в Северо-Восточной части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 Люберцы на 120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120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1.11 Строительство детского сада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.Л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юберцы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г.п.Томилино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пос.Жилино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-1 на 340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340 мест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390 000,00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390 000,00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1.12 Строительство детского сада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. Люберцы,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.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Томилино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пос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.С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евер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на 360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360 мест в ДОУ.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207 500,00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207 500,00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1.13 Строительство детского сада на 180 мест,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spellEnd"/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Люберцы, ул.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Кирова, д. 35Ж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180 мест в ДОУ.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городского округа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1.14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4666,44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15 899,64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3 924,64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3 924,64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3 375,18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3 375,18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4666,44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15 899,64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3 924,64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3 924,64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3 375,18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3 375,18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1.15 Оснащение новых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объектов дошкольного образования основными средствами и материальными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01.01.2018 - 31.12.</w:t>
            </w: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Приобретение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для  новых объектов дошкольного образования основных средств и материальных запасов, необходимых для открытия и функционирования учреждения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2 Основное мероприятие. Поддержка частных дошкольных образовательных организаций в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27542,00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145 275,00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27 963,00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29 328,00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29 328,00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29 328,00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29 328,00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Снижение очередности в ДОУ.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9181,00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62 431,21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12 041,00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12 587,07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12 587,07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12 587,07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36723,00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207 706,21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40 004,00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41 957,00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41 915,07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41 915,07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41 915,07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2.1 Государственная (муниципальная) поддержка частных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27542,00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145 275,00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27 963,00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29 328,00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29 328,00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29 328,00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29 328,00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Снижение очередности в ДОУ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9181,00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62 431,21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12 041,00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12 587,07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12 587,07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12 587,07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36723,00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207 706,21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40 004,00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41 957,00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41 915,07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41 915,07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41 915,07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3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благоустройству игровых участков, устройству веранд, теневых навесов, спортивных площадок и др. в дошкольных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19892,80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капитального, текущего ремонта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становка ограждений, ремонт кровель, замена оконных конструкций, выполнение противопожарных мероприяти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й, благоустройство игровых участков, устройство веранд, теневых навесов, спортивных площадок в ДОО.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68042,68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254 605,49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42 653,23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64 688,26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65 088,00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41 088,00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41 088,00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87935,48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276 405,49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42 653,23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64 688,26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86 888,00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41 088,00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41 088,00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3.1 Мероприятия по проведению капитального,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дошкольный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19753,00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капитального, текущего ремонта и установка ограждений, ремонт кровель, замена оконных конструкций, выполнение противопожарных мероприятий.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52521,23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139 821,00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20 224,74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32 267,26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36 443,00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25 443,00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25 443,00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72274,23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161 621,00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20 224,74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32 267,26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58 243,00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25 443,00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25 443,00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3.2 Мероприятия по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установке (замене) ограждений, благоустройству территорий, игровых участков, устройству веранд, теневых навесов, спортивных площадок  в дошкольных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01.01.2018 - 31.12.</w:t>
            </w: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Проведение благо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устройства игровых участков, устройство веранд, теневых навесов и спортивных площадок.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15461,25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107 933,81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19 053,81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28 945,00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28 645,00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15 645,00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15 645,00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15461,25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107 933,81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19 053,81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28 945,00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28 645,00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15 645,00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15 645,00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3.3 Мероприятия по проведению технического обследования дошкольных образовательных организаций.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технического обследования дошкольных образовательных организаций.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60,20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3.4 Мероприятие по обследованию объектов дошкольных организаций, разработке и согласованию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проектно-сметной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Согласованная (прошедшая экспертизу) проектно-сметная документация для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проведения капитального (текущего) ремонта объектов дошкольного образования.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6 850,68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3 374,68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3 476,00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6 850,68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3 374,6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3 476,00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 Основное мероприятие.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1471641,00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8 610 654,00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1 693 870,00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1 730 941,00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1 730 941,00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1 730 941,00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1 723 961,00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579550,97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3 230 010,20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658 322,26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689 572,23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681 139,65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600 488,03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600 488,03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2051191,97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11 840 664,20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2 352 192,26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2 420 513,23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2 412 080,65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2 331 429,03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2 324 449,03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 Финансовое обеспечение государственных (муниципальных) гарантий реализации прав граждан на получен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1343010,00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7 690 575,00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1 523 019,00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1 541 889,00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1 541 889,00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1 541 889,00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1 541 889,00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городского округа Люберцы Московской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100% освоение средств субсидии на выполнение муниципальных заданий дошко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льными образовательными учреждениями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566288,22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3 189 009,60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646 305,84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678 874,69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670 442,11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596 693,48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596 693,48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1909298,22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10 879 584,60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2 169 324,84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2 220 763,69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2 212 331,11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2 138 582,48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2 138 582,4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4.2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01.01.</w:t>
            </w: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246 833,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48 969,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49 466,0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49 466,0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49 466,0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49 46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6,00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Управ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100%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освоение средств субсидии на выполнение муниципальных заданий дошкольными образовательными учреждениями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38223,00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38223,00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246 833,00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48 969,00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49 466,00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49 466,00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49 466,00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49 466,00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4.3 Выплата компенсации родительской платы за присмот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672 746,00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121 382,00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139 586,00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139 586,00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139 586,00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132 606,00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Выплата компенсации родительской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платы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89908,00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89908,00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672 746,00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121 382,00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139 586,00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139 586,00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139 586,00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132 606,00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4.4 Внедрение современных образовательных технологий.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(доведение до запланированных значений качественных показателей) учреждений дошкольного образования муниципальных образований Московской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 доступом к сети Интернет с учетом следующих критериев: дошкольные образовательные организации – со скоростью  2 Мбит/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4.5 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оборудования для дошкольных образовательных организаций - победителей областного конкурса на присвоение статуса Региональной инновационной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площадки Московской области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4.6 Проведение санитарной вырубки деревьев на территории дошкольных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Произведение санитарной вырубки деревьев на территории дошкольных образовательных учреждений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4.6.1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4.6.1 Проведение санитарной вырубки деревьев на территории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Произведение санитарной вырубки деревьев на территории дошкольных образовательных учреждений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3 900,00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3 900,00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4.6.2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4.6.2 Проведение работ по выкорчевыванию пней на территории дошкольных образова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Выкорчевывание пней  на территории дошкольных образовательных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учреждений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Внебюджетные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4.7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4.7 Приобретение и установка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молниезащитного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молниезащиты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во всех дошкольных учреждениях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2592,00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4 108,80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427,20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427,20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2592,00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4 108,80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427,20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427,20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4.8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4.8 Расходы на модернизацию АПС 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Модернизация системы  АПС  в дошкольных учреждениях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7053,15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13 875,98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5 502,99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5 502,99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7053,15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13 875,98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5 502,99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5 502,99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4.9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4.9 Повышение квалификации педагогических и руководящих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удельного веса численности педагогических и руководящих работников дошко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льных образовательных организаций, прошедших в течение последних 3 лет повышение квалификации и профессиональную переподготовку,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 обшей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численности педагогических и руководящих работников дошкольных образовательных организаций 100%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4.10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4.10 Приобретение мебели и материальных запасов. Приобре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тение, монтаж (установка)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Обеспечение развития и укрепления матер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иально-технической базы дошкольных образовательных организаций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1773,00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4 084,71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1 286,42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824,29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658,00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1773,00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4 084,71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1 286,42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824,29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658,00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4.11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пищеблоков  дошкольных образовательных организаций современным оборудованием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6 089,51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1 022,66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1 188,95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688,95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6 089,51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1 022,66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1 188,95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688,95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4.12 Установка внутреннего и наружного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видео-наблюдения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дошкольных образовательных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безопасности, установка внутреннего и наружного видеонаблюдения в дошкольных образовательных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учреждениях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4 241,60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1 020,40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1 020,40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620,40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620,40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4 241,60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1 020,40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1 020,40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620,40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620,40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4.13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4.13 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Спортивные соревнования "Веселые старты", церемония награждения победителей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4.14 Проведение фестиваля детского творчества "Радуга", церемония награждения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Фестиваль детского творчества "Радуга", церемония награждения победителей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4.15 Церемония награждения талантливых воспитанников дошкольных организаций "Лучики"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 Основное мероприятие. Обеспечение мер социальной поддержки в дошкольных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мер социальной поддержки в дошкольных образовательных организациях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47 746,64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47 746,64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5.1 Финансирование оплаты питания льготным категориям воспитанников в  детских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льготы по оплате за присмотр и уход в МДОО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47 746,64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47 746,64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9 674,16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5.2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5.2 Выплата дополнительной компенсации родительской платы за присмотр и уход за детьми из многодетных малообеспеченных семей, состоящих на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учете в управлении социальной защиты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01.01.2018 - 31.12.2022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льготы по оплате за присмотр и уход в МДОО (питание)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3086151,07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16 121 922,18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3 478 699,49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3 360 757,29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3 481 982,52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3 234 981,44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2 565 501,44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1647270,29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8 777 729,00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1 721 833,00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1 760 269,00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1 782 069,00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1 760 269,00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1 753 289,00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723880,78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3 614 193,18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726 866,49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780 488,29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772 413,52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667 212,44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667 212,44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715000,00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3 730 000,00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927 500,00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807 500,00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</w:tbl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90"/>
        <w:gridCol w:w="3481"/>
      </w:tblGrid>
      <w:tr w:rsidR="00A07239" w:rsidRPr="00A07239" w:rsidTr="00A07239">
        <w:tc>
          <w:tcPr>
            <w:tcW w:w="10598" w:type="dxa"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2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программы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Pr="00A072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Образование городского округа Люберцы Московской области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</w:tc>
      </w:tr>
    </w:tbl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10916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8"/>
        <w:gridCol w:w="999"/>
        <w:gridCol w:w="1134"/>
        <w:gridCol w:w="1134"/>
        <w:gridCol w:w="850"/>
        <w:gridCol w:w="709"/>
        <w:gridCol w:w="1276"/>
      </w:tblGrid>
      <w:tr w:rsidR="00A07239" w:rsidRPr="00A07239" w:rsidTr="00A07239">
        <w:trPr>
          <w:trHeight w:val="20"/>
        </w:trPr>
        <w:tc>
          <w:tcPr>
            <w:tcW w:w="109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 w:rsidRPr="00A072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A072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«Общее образование» 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муниципальной программы Московской области «Образование городского округа Люберцы Московской области»</w:t>
            </w:r>
          </w:p>
        </w:tc>
      </w:tr>
      <w:tr w:rsidR="00A07239" w:rsidRPr="00A07239" w:rsidTr="00A07239">
        <w:trPr>
          <w:trHeight w:val="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 заказчик подпрограммы</w:t>
            </w:r>
          </w:p>
        </w:tc>
        <w:tc>
          <w:tcPr>
            <w:tcW w:w="9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07239" w:rsidRPr="00A07239" w:rsidTr="00A07239">
        <w:trPr>
          <w:trHeight w:val="27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финансирования подпрограммы, по годам реализации и главным распорядителям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бюджетных средств, в том числе по годам: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1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07239" w:rsidRPr="00A07239" w:rsidTr="00A07239">
        <w:trPr>
          <w:trHeight w:val="276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7" w:hanging="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A07239" w:rsidRPr="00A07239" w:rsidTr="00A07239">
        <w:trPr>
          <w:trHeight w:val="2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образованием Администра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5 231 768,57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5 500 200,39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6 262 856,67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5 418 892,41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3 556 212,13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25 969 930,17</w:t>
            </w:r>
          </w:p>
        </w:tc>
      </w:tr>
      <w:tr w:rsidR="00A07239" w:rsidRPr="00A07239" w:rsidTr="00A07239">
        <w:trPr>
          <w:trHeight w:val="2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10 776,73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10 776,73</w:t>
            </w:r>
          </w:p>
        </w:tc>
      </w:tr>
      <w:tr w:rsidR="00A07239" w:rsidRPr="00A07239" w:rsidTr="00A07239">
        <w:trPr>
          <w:trHeight w:val="2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2 189 798,84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2 493 529,65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3 005 526,00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2 439 388,58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2 245 730,00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12 373 973,07</w:t>
            </w:r>
          </w:p>
        </w:tc>
      </w:tr>
      <w:tr w:rsidR="00A07239" w:rsidRPr="00A07239" w:rsidTr="00A07239">
        <w:trPr>
          <w:trHeight w:val="2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594 469,73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692 394,01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663 830,67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502 003,83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480 482,13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2 933 180,37</w:t>
            </w:r>
          </w:p>
        </w:tc>
      </w:tr>
      <w:tr w:rsidR="00A07239" w:rsidRPr="00A07239" w:rsidTr="00A07239">
        <w:trPr>
          <w:trHeight w:val="2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2 447 500,00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2 303 500,00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2 593 500,00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2 477 500,00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10 652 000,00</w:t>
            </w:r>
          </w:p>
        </w:tc>
      </w:tr>
    </w:tbl>
    <w:p w:rsidR="00A07239" w:rsidRPr="00A07239" w:rsidRDefault="00A07239" w:rsidP="00A07239">
      <w:pPr>
        <w:spacing w:after="0" w:line="100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10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Характеристика проблем и мероприятий Подпрограммы </w:t>
      </w: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II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Мероприятия подпрограммы II будут направлены на следующие основные изменения, обеспечивающие решение задач в системе общего образования: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создание условий для реализации федеральных государственных образовательных стандартов общего образования, в том числе – капитальный и текущий ремонт зданий общеобразовательных организаций, закупку оборудования, нормативное 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строительство (включая реконструкцию со строительством пристроек) зданий общеобразовательных организаций;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создание механизмов, обеспечивающих равный доступ к качественному общему образованию; развитие дистанционных образовательных технологий;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Pr="00A0723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развитие инновационной инфраструктуры общего образования;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развитие кадрового потенциала, создание механизмов мотивации педагогов к повышению качества работы и непрерывному профессиональному развитию</w:t>
      </w: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районного управленческих кадров и создание механизма его регулярного обновления;</w:t>
      </w:r>
    </w:p>
    <w:p w:rsidR="00A07239" w:rsidRPr="00A07239" w:rsidRDefault="00A07239" w:rsidP="00A07239">
      <w:pPr>
        <w:spacing w:after="0" w:line="10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создание условий для выявления и развития талантов детей.</w:t>
      </w: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r w:rsidRPr="00A07239">
        <w:rPr>
          <w:rFonts w:ascii="Arial" w:eastAsia="Times New Roman" w:hAnsi="Arial" w:cs="Arial"/>
          <w:spacing w:val="-6"/>
          <w:sz w:val="24"/>
          <w:szCs w:val="24"/>
          <w:lang w:eastAsia="ru-RU"/>
        </w:rPr>
        <w:t>обеспечение участия образовательных организаций городского округа Люберцы в мониторинговых исследованиях состояния образовательных систем;</w:t>
      </w: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организация и проведение государственной итоговой аттестации, апробация и внедрение внешней оценки качества образования на всех уровнях образования;</w:t>
      </w: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более широкое информирование граждан о процедурах и результатах оценки качества образования, динамике показателей и индикаторов качества образования;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–подготовка ежегодного публичного доклада о состоянии и перспективах развития муниципальной системы образования;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– развитие Интернет-ресурсов (порталов, сайтов) муниципальной системы образования;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обеспечение участия муниципальной системы образования в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10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 мероприятий подпрограммы </w:t>
      </w: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II</w:t>
      </w: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«Общее образование»</w:t>
      </w:r>
    </w:p>
    <w:p w:rsidR="00A07239" w:rsidRPr="00A07239" w:rsidRDefault="00A07239" w:rsidP="00A072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программы «</w:t>
      </w:r>
      <w:r w:rsidRPr="00A072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Образование городского округа Люберцы Московской области»</w:t>
      </w:r>
    </w:p>
    <w:bookmarkEnd w:id="4"/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774" w:type="dxa"/>
        <w:tblInd w:w="-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595"/>
        <w:gridCol w:w="398"/>
        <w:gridCol w:w="992"/>
        <w:gridCol w:w="709"/>
        <w:gridCol w:w="986"/>
        <w:gridCol w:w="709"/>
        <w:gridCol w:w="993"/>
        <w:gridCol w:w="708"/>
        <w:gridCol w:w="992"/>
        <w:gridCol w:w="141"/>
        <w:gridCol w:w="568"/>
        <w:gridCol w:w="709"/>
        <w:gridCol w:w="1135"/>
        <w:gridCol w:w="849"/>
      </w:tblGrid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Объем финансирования в 2017 году (тыс.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руб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Всего, (тыс. руб.)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мероприятия подпрограммы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18" w:firstLine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Основное мероприятие. Финансовое обеспечение деятельности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1831787,73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10 364 429,00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2 010 089,00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2 088 585,00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2 088 585,00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2 088 585,00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2 088 585,00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456873,87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2 327 436,19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499 383,52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503 900,14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482 164,69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419 112,72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422 875,12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2288661,60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12 691 865,19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2 509 472,52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2 592 485,14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2 570 749,69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2 507 697,72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2 511 460,12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Финансовое обеспечение государственных (муниципальных) гарантий реализации прав граждан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и оплату коммунальных услуг в части субвенции из бюджета Московской области)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1796526,00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10 187 444,00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1 955 956,00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2 057 872,00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2 057 872,00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2 057 872,00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2 057 872,00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Выполнение государственных гарантий общедоступности и бесплатности общего образо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вания, увеличение доли школьников, обучающихся в условиях, соответствующих требованиям федеральных государственных стандартов общего образования.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городского округа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375441,44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2 067 625,94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431 739,87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433 671,88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432 451,15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384 881,52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384 881,52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2171967,44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12 255 069,94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2 387 695,87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2 491 543,88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2 490 323,15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2 442 753,52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2 442 753,52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31224,00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154 162,00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31 310,00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30 713,00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30 713,00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30 713,00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30 713,00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Получение в 2018-2022 годах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обучающимся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31224,00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154 162,00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31 310,00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30 713,00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30 713,00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30 713,00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30 713,00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1.3 Совершенствование материально-технического обеспечения муниципальных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Приобретение вычислительной техники (компьютерного оборудования) для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достижения показателей обеспеченности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1.4 Проведение санитарной вырубки деревьев на территории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Санитарная вырубка деревьев, обеспечение безопасности жизни и здоровья людей, сохранности имущества на территории учреждения.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1266,20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2 200,00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1266,20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2 200,00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1.5  Оснащение пунктов проведения экзамен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Оснащение пунктов проведения экзаменов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17273,57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17273,57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1.6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1.6 Обеспечение деятельности МОУ "Наш Дом"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Получение в 2018-2022 годах обучающимися общедоступного и бесплатного образования, в том числе их обеспечение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учебниками и учебными пособиями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23556,97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48 388,44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34 453,18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13 935,26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23556,97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48 388,44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34 453,18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13 935,26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1.7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1.7 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1 900,00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1 600,00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1 900,00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1 600,00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1.8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1.8 Приобретение и установка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молниезащитного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Обеспечение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молниезащиты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во всех общеобразовательных учреждениях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907,40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16 149,39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2 543,47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4 401,48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4 401,48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2 401,48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2 401,48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907,40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16 149,39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2 543,47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4 401,48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4 401,48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2 401,48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2 401,48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1.9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1.9 Мероприятия по модерни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зации АПС в общеобразовательных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01.01.2018 - 31.12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Модернизация АПС в общеоб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разовательных учреждениях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7754,85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22 143,04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6 535,76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6 535,76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2 535,76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2 535,76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7754,85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22 143,04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6 535,76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6 535,76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2 535,76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2 535,76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1.10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28941,00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21 265,00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21 265,00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12461,00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13 144,00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13 144,00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41402,00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34 409,00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34 409,00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1.11 Внедрение современных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1101,20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1 558,00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(доведение до запланированных значений качественных показателей) учреждений начального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поселениях, – со скоростью до 50 Мбит/с.</w:t>
            </w:r>
            <w:proofErr w:type="gramEnd"/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4312,44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8 385,40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4 623,00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3 762,40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5413,64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9 943,40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6 181,00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3 762,40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1.12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1.12 Обеспечение деятельности МОУ школа-интернат IV вида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МОУ школа-интернат IV вида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58 123,01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18 206,32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14 640,95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12 637,87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12 637,87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58 123,01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18 206,32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14 640,95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12 637,87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12 637,87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10 568,00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3 142,00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2 142,00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2 142,00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10 568,00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3 142,00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2 142,00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2 142,00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1.14 Установка внутреннего и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наружного видеонаблюдения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Обеспечение безопасности, устано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вка внутреннего и наружного видеонаблюдения в общеобразовательных организациях.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1 181,20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480,00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175,30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175,30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1 181,20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480,00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175,30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175,30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1.15 Обеспечение деятельности МОУ школа-интернат № 3 "Развитие"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01.01.2019 - 31.12.2022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деятельности образовательного учреждения 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40 784,97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13 046,44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10 032,35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8 853,09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8 853,09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40 784,97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13 046,44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10 032,35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8 853,09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8 853,09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1.16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1.16 Замена технологического оборудования в пищеблоках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Приобретение нового технологического оборудования для пищеблоков.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3 342,80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985,70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985,70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685,70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685,70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Внебюджетные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3 342,80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985,70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985,70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685,70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685,70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53 859,00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16 124,00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37 735,00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35970,79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416 240,71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82 982,18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141 100,38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90 276,15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50 941,00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50 941,00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35970,79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470 099,71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99 106,18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141 100,38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128 011,15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50 941,00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50 941,00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2.1 Мероприятия по проведению капитального, текущег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 ремонта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53 859,00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16 124,00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37 735,00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городского округа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Проведение капитального, текущего ремонта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31740,9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301 3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12,79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53 126,5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82 43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75 249,7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45 24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9,70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45 24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9,70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31740,99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355 171,79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69 250,52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82 437,17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112 984,70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45 249,70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45 249,70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2.2 Мероприятия по установке (замене) ограждений, благоустройству территорий, спортивных площадок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установке ограждений и благоустройству территорий, спортивных площадок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4229,80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87 438,62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28 673,42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38 691,30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8 691,30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5 691,30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5 691,30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4229,80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87 438,62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28 673,42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38 691,30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8 691,30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5 691,30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5 691,30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2.3 Мероприятие по обследованию объекта, разработке и согласованию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проектно-сметной документации.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Согласованная проектно-сметная документация на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производство работ.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9 979,20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680,36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9 298,84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9 979,20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680,36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9 298,84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Согласованная документация на производство работ по итогам геодезических исследований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98,00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98,00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2.5 Мероприятие по осуществлению авторского надзора и строительного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контроля за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проведением капитального ремонта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Осуществление авторского надзора и строительного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контроля за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проведением капитального ремонта общеобразовательных учреждений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403,88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403,88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403,88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403,88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2.6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2.6 Мероприятие по проведению модернизации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электрощитовой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ремонту помещения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электрощитовой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и замене электропроводки в общеобразовательных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Модернизация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электрощитовой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ремонт помещения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электрощитовой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и замена электропроводки в общеобразовательных организациях.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12 670,30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6 335,15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6 335,15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12 670,30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6 335,15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6 335,15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2.7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2.7 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Устройство входной группы и благоустройство прилегающей территории в общеобразовательных организациях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4 337,92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4 337,92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4 337,92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4 337,92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 Основное мероприятие. Обеспечение мер социальной поддерж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ки обучающихся в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121683,00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770 478,00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142 393,00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156 918,00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156 877,00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157 145,00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157 145,00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124683,00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770 478,00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142 393,00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156 918,00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156 877,00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157 145,00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157 145,00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3.1 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117722,300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741 937,00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136 541,00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151 349,00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151 349,00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151 349,00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151 349,00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в 2018-2022 годах частичной компенсации стоимости питания обучающимся в муниципальных общеобразовательных организациях и частных общеобразовательных организациях, имеющих государственную аккредитацию, 100% обеспеченность обучаю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щихся горячим питанием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741 937,00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136 541,00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151 349,00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151 349,00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151 349,00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151 349,00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3.2 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3.3 Реализация мер социальной поддержки и социального обеспечения детей-сирот и детей, оставшихся без попечения родител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27 338,00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5 751,00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5 301,00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5 254,00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5 516,00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5 516,00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социальной поддержки и социального обеспечения 100% детей-сирот и детей, оставшихся без попечения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родителей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27 338,00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5 751,00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5 301,00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5 254,00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5 516,00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5 516,00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3.4 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1 078,00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268,00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274,00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1 078,00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268,00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274,00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3.5 Частичная компенсация стоимости школьной формы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обучающимся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Выплата частичной компенсации стоимости школьной формы на основании заявок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 Основное мероприятие. Создание и развитие в общеобразовательных организа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циях Московской области условий для ликвидации второй смены.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1 161 180,42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20 192,84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722 329,00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193 658,58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городского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135 535,41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7 414,03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25 818,23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79 301,43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22 261,71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740,01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10 652 000,00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2 447 500,00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2 303 500,00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2 593 500,00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2 477 500,00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830 000,00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11 948 715,83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2 475 106,87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2 554 318,23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3 395 130,43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2 693 420,29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830 740,01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 Строительство школы на 1100 мест (г. Люберцы, мкр.7-8, корп.58)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1100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4.2 Строительство общеобразовательной школы на 825 мест (г. Люберцы, ул. Урицкого)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825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730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200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200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180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150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4.3 Строительство общеобразовательной школы на 1100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1100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4.4 Строительство общеобразовательной школы на 1500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Люберцы, район "Красная горка</w:t>
            </w:r>
            <w:r w:rsidRPr="00A07239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"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мкр.12)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1500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1 272 000,00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636 000,00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636 000,00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1 272 000,00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636 000,00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636 000,00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4.5 Строительство общеобразовательной школы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 1100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1100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4.6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4.6 Строительство общеобразовательной школы на 825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825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4.7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4.7  Строительство общеобразовательной школы на 750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.Л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юберцы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г.п.Томилино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750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Внебюджетные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650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162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162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162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162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162 500,00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162 500,00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162 500,00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4.8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4.8 Строительство пристройки к МОУ СОШ  № 11 на 650 мест (Люберецкий р-н,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мкр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 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Пристройка к МОУ СОШ №11 на 650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4.9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4.9 Строительство общеобразовательной школы на 1100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.Л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юберцы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г.п.Томилино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пос. Север)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1100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4.10 Строительство общеобр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азовательной школы на 825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Люберцы, Северо-восточная часть).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Администрация городского округа Люберцы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Общеобразовательная школа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 825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430 000,00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430 000,00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4.11 Строительство общеобразовательной школы на 900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. Люберцы,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Томилино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пос. Север)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900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400 000,00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400 000,00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4.12 Строительство общеобразовательной школы на 1170 мест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.Л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юберцы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ул. 8 Марта)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Общеобразовательная школа на 1170 мест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1 050 000,00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1 050 000,00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4.13 Пристройка к зданию МОУ СОШ № 59 по адресу: Московская область, Люберецкий район,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.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Красково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д. Марусино, ул.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Заречная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д.26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2597,91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490 088,70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7 963,00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243 467,12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193 658,58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Пристройка к зданию МОУ СОШ № 59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55 339,35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1 769,75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4 996,00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27 051,90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21 521,70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2886,57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545 428,05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9 732,75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49 996,00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270 519,02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215 180,28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4.14 Школа на 275 мест по адресу: Московская область, Люберецкий район,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г.п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.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Малаховка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ул.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Пионерская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д. 19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2074,82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430 944,45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5 363,84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290 580,61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Школа на 275 мест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49 451,21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3 943,93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30 507,28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2074,82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480 395,66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9 307,77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321 087,89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4.15 Пристройка на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200 ме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ст к зд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01.01.2018 -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31.12.2020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1298,96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240 147,27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6 866,00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188 281,27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Пристройка на 200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мест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144,33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27 445,85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1 525,83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20 920,02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1443,29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267 593,12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8 391,83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209 201,29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4.16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учреждений-новостроек., выплата заработной платы.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3 199,20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74,72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822,23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822,23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740,01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740,01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3 199,20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74,72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822,23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822,23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740,01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740,01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4.17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4.17 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Получение проектной документации земельных участков под строительство зданий общеобразовательных организаций (зданий школ, пристроек к зданиям школ)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5 Основное мероприятие. Приобретение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современного оборудования для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оборудования для общеобразовательны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х организаций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-п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5.1 Закупка оборудования для общеобразовательных организаций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-п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оборудования для общеобразовательных организаций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-п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 Основное мероприятие. Проведе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ние конкурсов, фестивалей и школьных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Московской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10 216,80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2 112,80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2 176,00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1 876,00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1 876,00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10 216,80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2 112,80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2 176,00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1 876,00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1 876,00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6.1 Проведение конкурса для педагогов  «Педагог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Финал  конкурса для педагогов образовательных учреждений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г.о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.Л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юберцы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, награждение победителей.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6.2 Праздник "Международный день учителя".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праздничных мероприятий и награждение педагогов.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2 628,72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628,72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2 628,72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628,72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6.3 Проведение августовской педагогической конференции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августовской педагогической конференции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544,08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144,08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544,08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144,08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школьных мероприятий, награждение победителей.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840,00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876,00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840,00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876,00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 Основное мероприятие. Организация и проведение олимпиа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д, конкурсов, мероприятий, направленных на выявление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физкультургно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-спортивной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1649,10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17 877,20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2 477,20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3 850,00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3 850,00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3 850,00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1649,10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17 877,20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2 477,20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3 850,00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3 850,00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3 850,00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7.1 Поощрение ежегодными премиями одаренных и талантл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ивых детей, проявивших выдающиеся способности в области образования, искусства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Поощрение ежегодными премиями Главы городского округа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одаренных и талантливых детей.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7.2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Участие победителей  олимпиад во всероссийских профильных  лагерях.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Участие детей района в работе выездной детской школы для одаренных детей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7.4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7.4 Церемония награждения одаренных детей "Звездочки"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Церемония награждения одаренных детей "Звездочки".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1 950,00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1 950,00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7.5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Творческие работы победителей областных олимпиад, конференций,  конкурсов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7.6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7.6 Организ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01.01.2018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Увеличение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количества участников и победителей из числа учащихся района на всероссийских олимпиадах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937,60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937,60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7.7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7.7 Проведение бала выпускников, награжденных  медалями  "За особые успехи в обучении".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Бал выпускников, награжденных  медалями  "За особые успехи в обучении".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3 627,20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427,20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3 627,20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427,20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7.8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7.8 Проведение научно-практической конференции школьников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научно-практической конференции школьников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8. Основное мероприятие. Обеспечение связи и доступа в сеть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1377,00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15287,20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5762,40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3762,40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16664,20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7139,40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5762,40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3762,40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8.1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8.1Обеспечение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альных образований Московской области, доступом в сеть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1377,00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15287,20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5762,40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3762,40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16664,20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7139,40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5762,40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3762,40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9. Основное мероприятие. «Федеральный проект «Современная школа» национального проекта «Образование»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01.01.2019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4 309,73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4 309,73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Увеличение доли обучающихся по программам общего образования, для которых формируется цифровой образовательный профиль</w:t>
            </w:r>
            <w:proofErr w:type="gramEnd"/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1 684,65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1 684,65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887,86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887,86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6 882,24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6 882,24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9.1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01.01.2019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1203,83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1203,83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Приобретение современного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br/>
              <w:t>и высокотехничного учебного оборудования и средств обучения для оснащения центров образования цифрового и гуманитарного профилей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401,28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1645,24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1645,24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9.2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01.01.2019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3105,90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3105,90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Обновление материально-технической базы, приобретение оборудования для создания условий для поддержки образования для детей с ограниченными возможностями здоровья.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1035,30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1035,30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103,53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103,53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4244,73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4244,73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9.3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  центров образования цифрового и гуманитарного профилей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01.01.2019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Создание   центров образования цифрового и гуманитарного профилей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248,07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744,20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744,20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992,2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992,2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10. Основное мероприятие. «Федеральный проект «Цифровая образовательная среда»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01.01.2019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6 467,00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6 467,00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19 965,00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19 965,00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8 599,00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8 599,00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35 031,00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35 031,00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10.1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10.1 Оснащение планшетными  компьютерами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01.01.2019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2603,00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2603,00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Внедрена целевая модель цифровой образовательной среды в общеобразовательных организациях 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10.2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10.2 Оснащение мультимедийными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проекторами и экранами  для мультимедийных проекторов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Московской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15206,00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15206,00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Внедрена целевая модель цифров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ой образовательной среды в общеобразовательных организациях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6549,00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6549,00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21755,00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21755,00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10.3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10.3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01.01.2019 – 31.12.2022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6467,00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6467,00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2156,00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2156,00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928,00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9551,00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3564677,02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25 969 930,17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5 231 768,57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5 500 200,39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6 262 856,67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5 418 892,41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3 556 212,13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2089,36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10 776,73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10 776,73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1962585,27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12 373 973,07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2 189 798,84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2 493 529,65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3 005 526,00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2 439 388,58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2 245 730,00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500002,39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2 933 180,37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594 469,73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692 394,01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663 830,67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502 003,83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480 482,13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trHeight w:val="20"/>
        </w:trPr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1100000,00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10 652 000,00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2 447 500,00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2 303 500,00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2 593 500,00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2 477 500,00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830 000,00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07239">
        <w:trPr>
          <w:gridBefore w:val="2"/>
          <w:wBefore w:w="885" w:type="dxa"/>
          <w:trHeight w:val="20"/>
        </w:trPr>
        <w:tc>
          <w:tcPr>
            <w:tcW w:w="6628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Приложение № 3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муниципальной программы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«</w:t>
            </w:r>
            <w:r w:rsidRPr="00A07239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Образование городского округа Люберцы Московской области</w:t>
            </w:r>
            <w:r w:rsidRPr="00A07239">
              <w:rPr>
                <w:rFonts w:ascii="Arial" w:eastAsia="Times New Roman" w:hAnsi="Arial" w:cs="Arial"/>
                <w:lang w:eastAsia="ru-RU"/>
              </w:rPr>
              <w:t>»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</w:t>
      </w:r>
      <w:r w:rsidRPr="00A07239">
        <w:rPr>
          <w:rFonts w:ascii="Arial" w:eastAsia="Times New Roman" w:hAnsi="Arial" w:cs="Arial"/>
          <w:b/>
          <w:sz w:val="24"/>
          <w:szCs w:val="24"/>
          <w:lang w:val="en-US" w:eastAsia="ru-RU"/>
        </w:rPr>
        <w:t>III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программы «Образование городского округа Люберцы Московской области»</w:t>
      </w:r>
    </w:p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633" w:type="dxa"/>
        <w:tblInd w:w="-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993"/>
        <w:gridCol w:w="1702"/>
        <w:gridCol w:w="850"/>
        <w:gridCol w:w="992"/>
        <w:gridCol w:w="850"/>
        <w:gridCol w:w="851"/>
        <w:gridCol w:w="1276"/>
        <w:gridCol w:w="2269"/>
      </w:tblGrid>
      <w:tr w:rsidR="00A07239" w:rsidRPr="00A07239" w:rsidTr="004146DC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97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07239" w:rsidRPr="00A07239" w:rsidTr="004146DC">
        <w:trPr>
          <w:trHeight w:val="27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распорядителям бюджетных средств, в том числе по годам: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0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07239" w:rsidRPr="00A07239" w:rsidTr="004146DC">
        <w:trPr>
          <w:trHeight w:val="27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239" w:rsidRPr="00A07239" w:rsidTr="004146DC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A07239" w:rsidRPr="00A07239" w:rsidTr="004146DC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образованием Администрации городского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129 482,92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129 834,00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130 687,93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117 056,64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624 118,13</w:t>
            </w:r>
          </w:p>
        </w:tc>
      </w:tr>
      <w:tr w:rsidR="00A07239" w:rsidRPr="00A07239" w:rsidTr="004146DC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07239" w:rsidRPr="00A07239" w:rsidTr="004146DC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284,00</w:t>
            </w:r>
          </w:p>
        </w:tc>
      </w:tr>
      <w:tr w:rsidR="00A07239" w:rsidRPr="00A07239" w:rsidTr="004146DC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129 198,92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129 834,00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130 687,93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117 056,64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623 834,13</w:t>
            </w:r>
          </w:p>
        </w:tc>
      </w:tr>
      <w:tr w:rsidR="00A07239" w:rsidRPr="00A07239" w:rsidTr="004146DC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07239" w:rsidRPr="00A07239" w:rsidRDefault="00A07239" w:rsidP="00A0723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100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Характеристика проблем и мероприятий Подпрограммы </w:t>
      </w: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III</w:t>
      </w:r>
    </w:p>
    <w:p w:rsidR="00A07239" w:rsidRPr="00A07239" w:rsidRDefault="00A07239" w:rsidP="00A07239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Мероприятия в рамках подпрограммы III будут направлены на следующие изменения:</w:t>
      </w: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совершенствование системы детского самоуправления; </w:t>
      </w: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совершенствование </w:t>
      </w:r>
      <w:proofErr w:type="gramStart"/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системы оплаты труда работников организаций дополнительного образования</w:t>
      </w:r>
      <w:proofErr w:type="gramEnd"/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создание условий для формирования в образовательных организациях безопасной, комфортной, толерантной, развивающей образовательной среды;</w:t>
      </w:r>
    </w:p>
    <w:p w:rsidR="00A07239" w:rsidRPr="00A07239" w:rsidRDefault="00A07239" w:rsidP="00A07239">
      <w:pPr>
        <w:spacing w:after="0" w:line="10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профилактику асоциального поведения детей и подростков, в том числе употребление наркотиков.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A07239">
        <w:rPr>
          <w:rFonts w:ascii="Arial" w:eastAsia="Times New Roman" w:hAnsi="Arial" w:cs="Arial"/>
          <w:b/>
          <w:sz w:val="24"/>
          <w:szCs w:val="24"/>
          <w:lang w:val="en-US" w:eastAsia="ru-RU"/>
        </w:rPr>
        <w:t>III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программы «Образование городского округа Люберцы Московской области»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915" w:type="dxa"/>
        <w:tblInd w:w="-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281"/>
        <w:gridCol w:w="994"/>
        <w:gridCol w:w="849"/>
        <w:gridCol w:w="844"/>
        <w:gridCol w:w="990"/>
        <w:gridCol w:w="851"/>
        <w:gridCol w:w="850"/>
        <w:gridCol w:w="851"/>
        <w:gridCol w:w="709"/>
        <w:gridCol w:w="850"/>
        <w:gridCol w:w="852"/>
        <w:gridCol w:w="709"/>
      </w:tblGrid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Объем финансирования в 2017 году (тыс.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руб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мероприятия подпрограммы</w:t>
            </w: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 Основное мероприятие. Реализация комплекса мер, обеспечивающих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развитие системы дополнительного образования детей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3052,00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городского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113626,21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604 802,65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124 425,92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124 537,88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126 633,81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114 602,52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114 602,52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839,0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117517,21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604 802,65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124 425,92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124 537,88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126 633,81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114 602,52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114 602,52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услуги дополнительного образования детей по программам: физкультурно-спортивной, художественно-эстетической, научно-технической, эколого-биологической, социально-педагогической, военн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о-патриотической, культурологической, 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туристико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-краеведческой направленности.</w:t>
            </w:r>
            <w:proofErr w:type="gramEnd"/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109865,46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526 626,99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124 425,92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104 860,95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106 956,88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95 191,62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95 191,62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109865,46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526 626,99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124 425,92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104 860,95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106 956,88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95 191,62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95 191,62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1.2  Повышение заработной платы работникам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3052,00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Достижение  среднемесячной заработной платы педагогов учреждений дополнительного образования в сферах образования, культуры, физической культуры и спорта не ниже сумм, определённых Соглашением с Минис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терством образования Московской области.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3760,50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839,00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7651,75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1.3 Обеспечение деятельности МУДО  ЦППМСП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07239">
              <w:rPr>
                <w:rFonts w:ascii="Arial" w:eastAsia="Times New Roman" w:hAnsi="Arial" w:cs="Arial"/>
                <w:lang w:eastAsia="ru-RU"/>
              </w:rPr>
              <w:t>Обеспечение деятельности МУ ДО ЦППМСП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78 175,66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19 676,93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19 676,93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19 410,90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19 410,90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78 175,66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19 676,93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19 676,93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19 410,90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19 410,90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2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благоустройству  и др. в организациях дополнительного образования.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10 018,48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3361,12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1 119,12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10 018,48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3 361,12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1 119,12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2.1  Мероприятия по проведению капитального, текущего ремонта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работ по 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капитального и текущего ремонта, прочих работ в организациях дополнительного образования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8 776,48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2 119,12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1 119,12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1400,00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8 776,48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2 119,12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2 119,12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1 119,12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2.2 Мероприятия по проведению работ по  установке ограждений в образовательных организациях дополнительного образования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Проведение работ по  установке ограждений в образовательных организациях дополнительного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образования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Внебюджетные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2.3 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Разработанная проектно-сметная документация на выполнение работ по ремонту, благоустройству или реконструкции.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1 242,00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1 242,00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1 242,00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1 242,00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 Основное мероприятие. Развитие кадрового потенциала образовательных организаций системы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3.1 Проведение конкурса профессионального мастерства "Сердце отдаю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детям"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Участие педагогов в конкурсе профессио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нального мастерства.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 Основное мероприятие. Реализация мер, направленных на воспитание детей, развитие школьного спорта и формирование здорового образа жизни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4.1 Фестиваль  по противопожарной безопасности "Таланты и поклонники"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Привлечение не менее 26,4 процентов обучающихся образовательных организаций, к участию  в конкурсах, фестивалях на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4.2 Конкурс – соревнования  юных велосипедистов «ВЕЛОМАСТЕР»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4.3 Муниципальный  этап  областного фестиваля «Марафон творческих программ по пропаганде безопасного поведения детей на дорогах»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Привлечение не менее 26,4 процентов обучающихся образовательных организаций, к участию  в конкурсах, фестивалях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4.4 Соревнования по пожарно-прикладному спорту среди дружин юных пожарных общеобразовательных организаций городского округа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Привлечение не менее 26,4процентов обучающихся образовательных организаций, к участию  в конкурсах, фестивалях 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4.5 Конкурс изобразительного творчества «Неопалимая купина» по противопожарной тематике среди обучающихся образовательных организаций городского округа Люберцы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Привлечение не менее 26,4 процентов обучающихся образовательных организаций, к участию  в конкурсах, фести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валях 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 Основное мероприятие. Поддержка детей и молодежи, проявивших способности в области искусства, науки, физической культуры и спорта в форме премий (грантов)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5.1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 Основное мероприятие. Развитие системы конкурсных мероприятий, направленных на выявление и поддержку талантливых детей и молодежи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3 620,00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815,00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3 620,00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815,00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6.1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6.2 Конкурс творческих работ "Права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человека-глазами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ребёнка"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Привлечение не менее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26,4 процентов обучающихся образовательных организаций, к участию  в конкурсах, фестивалях 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6.3 Выставка детского изобразительного искусства "Возрождение"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6.4 Выставка детского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декоративно-прикладного искусства "Вдохновение"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01.01.2018 - 31.12.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Привлечение не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6.5 Проведение Сборов отрядов местного отделения Всероссийского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детского-юношеского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Юнармия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"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Юнармия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"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.П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риобретен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ие формы, наглядных пособий, макетов.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6.6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6.6 Конкурс хоровых коллективов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6.7 Организация работы по развитию Российского движения школьников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Увеличение доли детей, участвующих в Российском движении школьников.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Внебюджетные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 Основное мероприятие. Обеспечение оборудованием технической направленности организаций дополнительного образования Московской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7.1 Приобретение оборудования для кружков технической направленности, в том числе робототехники.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Приобретение оборудования для кружков технической направленности, в том числе робототехники.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8 Основное мероприятие. Совершенствование материально-технического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обеспечения, обеспечение современного технического оснащения учреждений дополнительного образования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образованием администрации городского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 Совершенствование материально-техни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ческого обеспечения, обеспечение современного технического оснащения учреждений дополнительного образования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2 453,00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1 253,00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2 737,00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1 537,00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8.1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Приобретение оборудования, в том числе компьютерного, расширение перечня предоставляемых услуг за счет совершенствования материально-технической базы.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8.2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8.2 Мероприятия по модернизации АПС в </w:t>
            </w:r>
            <w:proofErr w:type="spellStart"/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proofErr w:type="spellEnd"/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учреждениях дополнительного образования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Модернизация АПС в </w:t>
            </w:r>
            <w:proofErr w:type="spellStart"/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proofErr w:type="spellEnd"/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учреждениях дополнительного образования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8.3 Обеспечение современными аппаратно-программными комплексами со средствами криптографической 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муниципальных организаций Московской области современными аппаратно-программными комплексами со средствами криптографической  защиты информаци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 для работы в единой информационной системе, содержащей сведения о возможностях дополнительного образования на территории Московской области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8.4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8.4 Приобретение автомобиля и переоборудование его для проведения обучения вождению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Приобретение автомобиля для обучения вождению. Увеличение доли детей, охваченных программами технической направленности.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 по подпрограмме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120017,21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624 118,13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129 482,92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129 834,00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130 687,93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117 056,64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117 056,64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3052,00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284,00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116126,21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623 834,13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129 198,92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129 834,00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130 687,93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117 056,64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117 056,64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839,00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69"/>
        <w:gridCol w:w="3802"/>
      </w:tblGrid>
      <w:tr w:rsidR="00A07239" w:rsidRPr="00A07239" w:rsidTr="00A07239">
        <w:tc>
          <w:tcPr>
            <w:tcW w:w="10031" w:type="dxa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hideMark/>
          </w:tcPr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4</w:t>
            </w:r>
          </w:p>
          <w:p w:rsidR="00A07239" w:rsidRPr="00A07239" w:rsidRDefault="00A07239" w:rsidP="00A0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программы</w:t>
            </w:r>
          </w:p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Pr="00A072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Образование городского округа Люберцы Московской области</w:t>
            </w:r>
            <w:r w:rsidRPr="00A072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</w:tc>
      </w:tr>
    </w:tbl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</w:t>
      </w:r>
      <w:r w:rsidRPr="00A07239">
        <w:rPr>
          <w:rFonts w:ascii="Arial" w:eastAsia="Times New Roman" w:hAnsi="Arial" w:cs="Arial"/>
          <w:b/>
          <w:sz w:val="24"/>
          <w:szCs w:val="24"/>
          <w:lang w:val="en-US" w:eastAsia="ru-RU"/>
        </w:rPr>
        <w:t>IV</w:t>
      </w: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A07239">
        <w:rPr>
          <w:rFonts w:ascii="Arial" w:eastAsia="Times New Roman" w:hAnsi="Arial" w:cs="Arial"/>
          <w:b/>
          <w:sz w:val="24"/>
          <w:szCs w:val="24"/>
        </w:rPr>
        <w:t>«</w:t>
      </w:r>
      <w:r w:rsidRPr="00A0723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Создание условий для реализации муниципальной программы</w:t>
      </w:r>
      <w:r w:rsidRPr="00A07239">
        <w:rPr>
          <w:rFonts w:ascii="Arial" w:eastAsia="Times New Roman" w:hAnsi="Arial" w:cs="Arial"/>
          <w:b/>
          <w:sz w:val="24"/>
          <w:szCs w:val="24"/>
        </w:rPr>
        <w:t>»</w:t>
      </w: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программы «Образование городского округа Люберцы Московской области»</w:t>
      </w:r>
    </w:p>
    <w:p w:rsidR="00A07239" w:rsidRPr="00A07239" w:rsidRDefault="00A07239" w:rsidP="00A072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11057" w:type="dxa"/>
        <w:tblInd w:w="-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1843"/>
        <w:gridCol w:w="1696"/>
        <w:gridCol w:w="992"/>
        <w:gridCol w:w="1134"/>
        <w:gridCol w:w="992"/>
        <w:gridCol w:w="851"/>
        <w:gridCol w:w="850"/>
        <w:gridCol w:w="851"/>
      </w:tblGrid>
      <w:tr w:rsidR="00A07239" w:rsidRPr="00A07239" w:rsidTr="00AF2B7A">
        <w:trPr>
          <w:trHeight w:val="2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07239" w:rsidRPr="00A07239" w:rsidTr="00AF2B7A">
        <w:trPr>
          <w:trHeight w:val="276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6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07239" w:rsidRPr="00A07239" w:rsidTr="00AF2B7A">
        <w:trPr>
          <w:trHeight w:val="276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239" w:rsidRPr="00A07239" w:rsidTr="00AF2B7A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A07239" w:rsidRPr="00A07239" w:rsidTr="00AF2B7A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19 681,63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19 186,98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17 120,41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17 120,41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92 364,48</w:t>
            </w:r>
          </w:p>
        </w:tc>
      </w:tr>
      <w:tr w:rsidR="00A07239" w:rsidRPr="00A07239" w:rsidTr="00AF2B7A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07239" w:rsidRPr="00A07239" w:rsidTr="00AF2B7A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19 681,63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19 186,98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17 120,41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17 120,41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92 364,48</w:t>
            </w:r>
          </w:p>
        </w:tc>
      </w:tr>
      <w:tr w:rsidR="00A07239" w:rsidRPr="00A07239" w:rsidTr="00AF2B7A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07239" w:rsidRPr="00A07239" w:rsidTr="00AF2B7A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07239" w:rsidRPr="00A07239" w:rsidRDefault="00A07239" w:rsidP="00A072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07239" w:rsidRPr="00A07239" w:rsidRDefault="00A07239" w:rsidP="00A07239">
      <w:pPr>
        <w:keepNext/>
        <w:keepLines/>
        <w:spacing w:after="0" w:line="240" w:lineRule="auto"/>
        <w:ind w:firstLine="708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x-none"/>
        </w:rPr>
      </w:pPr>
      <w:r w:rsidRPr="00A07239">
        <w:rPr>
          <w:rFonts w:ascii="Arial" w:eastAsia="Times New Roman" w:hAnsi="Arial" w:cs="Arial"/>
          <w:b/>
          <w:bCs/>
          <w:color w:val="000000"/>
          <w:sz w:val="24"/>
          <w:szCs w:val="24"/>
          <w:lang w:val="x-none" w:eastAsia="x-none"/>
        </w:rPr>
        <w:t xml:space="preserve">Характеристика проблем и  мероприятий подпрограммы </w:t>
      </w:r>
      <w:r w:rsidRPr="00A07239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x-none"/>
        </w:rPr>
        <w:t>I</w:t>
      </w:r>
      <w:r w:rsidRPr="00A07239">
        <w:rPr>
          <w:rFonts w:ascii="Arial" w:eastAsia="Times New Roman" w:hAnsi="Arial" w:cs="Arial"/>
          <w:b/>
          <w:color w:val="000000"/>
          <w:sz w:val="24"/>
          <w:szCs w:val="24"/>
          <w:lang w:val="en-US" w:eastAsia="x-none"/>
        </w:rPr>
        <w:t>V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</w:t>
      </w:r>
      <w:r w:rsidRPr="00A07239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 xml:space="preserve">V призваны повысить эффективность управления функционированием и развитием муниципальной системы образования, обеспечить согласованность управленческих решений в рамках других подпрограмм. </w:t>
      </w: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Мероприятия в рамках </w:t>
      </w:r>
      <w:r w:rsidRPr="00A0723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одпрограммы </w:t>
      </w:r>
      <w:r w:rsidRPr="00A07239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</w:t>
      </w:r>
      <w:r w:rsidRPr="00A072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V</w:t>
      </w:r>
      <w:r w:rsidRPr="00A072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будут направлены на следующие изменения: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</w:rPr>
        <w:t>– своевременное принятие нормативных правовых актов и подготовка рекомендаций, необходимых для реализации мероприятий муниципальной программы;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</w:rPr>
        <w:t>– подготовка ежегодного публичного доклада о состоянии и перспективах развития муниципальной системы образования;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07239">
        <w:rPr>
          <w:rFonts w:ascii="Arial" w:eastAsia="Times New Roman" w:hAnsi="Arial" w:cs="Arial"/>
          <w:color w:val="000000"/>
          <w:sz w:val="24"/>
          <w:szCs w:val="24"/>
        </w:rPr>
        <w:t>– развитие Интернет-ресурсов (создание и содержание муниципального образовательного портала);</w:t>
      </w:r>
    </w:p>
    <w:p w:rsidR="00A07239" w:rsidRPr="00A07239" w:rsidRDefault="00A07239" w:rsidP="00A0723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sz w:val="24"/>
          <w:szCs w:val="24"/>
          <w:lang w:eastAsia="ru-RU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A07239" w:rsidRPr="00A07239" w:rsidRDefault="00A07239" w:rsidP="00A07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A07239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IV</w:t>
      </w: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«Создание условий для реализации муниципальной программы»</w:t>
      </w:r>
    </w:p>
    <w:p w:rsidR="00A07239" w:rsidRPr="00A07239" w:rsidRDefault="00A07239" w:rsidP="00A0723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23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программы «Образование городского округа Люберцы Московской области»</w:t>
      </w:r>
    </w:p>
    <w:p w:rsidR="00A07239" w:rsidRPr="00A07239" w:rsidRDefault="00A07239" w:rsidP="00A072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11201" w:type="dxa"/>
        <w:tblInd w:w="-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"/>
        <w:gridCol w:w="1043"/>
        <w:gridCol w:w="992"/>
        <w:gridCol w:w="711"/>
        <w:gridCol w:w="851"/>
        <w:gridCol w:w="850"/>
        <w:gridCol w:w="995"/>
        <w:gridCol w:w="850"/>
        <w:gridCol w:w="851"/>
        <w:gridCol w:w="992"/>
        <w:gridCol w:w="709"/>
        <w:gridCol w:w="706"/>
        <w:gridCol w:w="1418"/>
      </w:tblGrid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в 2017 году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Всего, (тыс. руб.)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мероприятия подпрограммы</w:t>
            </w: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 Основное меропри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ятие. Обеспечение сопровождения предоставления государственных (муниципальных) услуг в системе </w:t>
            </w:r>
            <w:bookmarkStart w:id="5" w:name="_GoBack"/>
            <w:bookmarkEnd w:id="5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01.01.2018 - 31.12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Предоставление услуги по информацио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нно-методическому сопровождению деятельности </w:t>
            </w:r>
            <w:proofErr w:type="spellStart"/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образова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-тельных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112551,88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92 364,48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19 255,05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19 681,63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19 186,98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17 120,41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17 120,41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112551,88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92 364,48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19 255,05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19 681,63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19 186,98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17 120,41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17 120,41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1.1 Обеспечение выполнения муниципального задания МОУ ДПО "Центр развития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Предоставление услуги по информационно-методическому сопровождению деятельности </w:t>
            </w:r>
            <w:proofErr w:type="spellStart"/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образова</w:t>
            </w:r>
            <w:proofErr w:type="spell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-тельных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19259,44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89 889,48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18 380,05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19 281,63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18 786,98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16 720,41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16 720,41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19259,44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89 889,48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18 380,05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19 281,63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18 786,98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16 720,41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16 720,41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1.2 Обеспечение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деятельности МУ "Централизованная бухгалтерия"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Московской области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01.01.2018 -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Администрация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Предоставление услуги по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сопровождению и плановому учету образовательных организаций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89796,43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89796,43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1.3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1.3 Мероприятия по проведению капитального, текущего ремонта, установка АПС  в МУ "Централизованная бухгалтерия"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безопасности рабочих мест, сохранности оборудования и документации.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2491,01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2491,01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1.4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1.4 Мероприятия по проведению текущего ремонта, установка КТС, видео-домофона, охранной сигнализации  в МОУ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ДПО "Центр развития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Проведение текущего ремонта, установка КТС, видео-домофона, охранной сигнализации  в МОУ ДПО "Центр развития образования"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1005,00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1.5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1.5 Мероприятия по модернизации АПС в образовательных учреждениях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Модернизация АПС в образовательных учреждениях, обеспечение безопасности в учреждении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1.6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1.6 Организация обучающих курсов ГО ЧС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Проведение </w:t>
            </w:r>
            <w:proofErr w:type="gramStart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обучения по</w:t>
            </w:r>
            <w:proofErr w:type="gramEnd"/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гражданской обороне и действиям в условиях чрезвычайных ситуаций.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1.7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1.7 Обучение сотрудников, проведение семинаров.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01.01.2018 - 31.12.2022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Управление образованием администрации город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Обучение сотрудников, проведение обучающих и консультационных семинаров.</w:t>
            </w:r>
          </w:p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2 475,00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2 475,00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875,00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400,00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39" w:rsidRPr="00A07239" w:rsidRDefault="00A07239" w:rsidP="00A07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ИТОГО ПО ПОДПРОГРАММЕ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112551,88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92 364,48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19 255,05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19 681,63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19 186,98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17 120,41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17 120,41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112551,88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92 364,48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19 255,05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19 681,63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19 186,98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17 120,41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17 120,41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</w:tr>
      <w:tr w:rsidR="00A07239" w:rsidRPr="00A07239" w:rsidTr="00DC3404">
        <w:trPr>
          <w:trHeight w:val="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239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7239" w:rsidRPr="00A07239" w:rsidRDefault="00A07239" w:rsidP="00A072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</w:p>
        </w:tc>
      </w:tr>
    </w:tbl>
    <w:p w:rsidR="006A77F8" w:rsidRDefault="006A77F8"/>
    <w:sectPr w:rsidR="006A7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0E6353"/>
    <w:multiLevelType w:val="hybridMultilevel"/>
    <w:tmpl w:val="DD7C6A9A"/>
    <w:lvl w:ilvl="0" w:tplc="1E306696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F8"/>
    <w:rsid w:val="004146DC"/>
    <w:rsid w:val="006A77F8"/>
    <w:rsid w:val="00A07239"/>
    <w:rsid w:val="00AF2B7A"/>
    <w:rsid w:val="00DC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0723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A0723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07239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A07239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A07239"/>
  </w:style>
  <w:style w:type="character" w:styleId="a4">
    <w:name w:val="Hyperlink"/>
    <w:uiPriority w:val="99"/>
    <w:semiHidden/>
    <w:unhideWhenUsed/>
    <w:rsid w:val="00A07239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A07239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A0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A07239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unhideWhenUsed/>
    <w:rsid w:val="00A0723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rsid w:val="00A07239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A0723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A07239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A0723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A07239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A07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A0723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unhideWhenUsed/>
    <w:rsid w:val="00A07239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A072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A072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A07239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A07239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A07239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A07239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A0723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A0723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A07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A0723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A0723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A072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Цветной список — акцент 1"/>
    <w:basedOn w:val="a0"/>
    <w:uiPriority w:val="99"/>
    <w:rsid w:val="00A072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A072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A072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A07239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A07239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A07239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A07239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0"/>
    <w:uiPriority w:val="99"/>
    <w:rsid w:val="00A072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A0723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A0723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A07239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A07239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A0723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A0723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A0723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A0723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A0723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A07239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A072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A072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A0723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A0723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A072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A0723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A0723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A0723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A0723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A0723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A0723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A0723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A072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A0723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A0723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A0723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A0723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A07239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A07239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A0723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A07239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A072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A07239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A07239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A07239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A0723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A0723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A0723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A0723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A0723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A0723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A07239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A0723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A07239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A072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A0723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A07239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A072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A0723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A072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A072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A0723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A072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A072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A0723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A0723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A0723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A07239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A07239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A0723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A072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A0723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A0723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A0723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4">
    <w:name w:val="Знак1"/>
    <w:basedOn w:val="a0"/>
    <w:uiPriority w:val="99"/>
    <w:rsid w:val="00A072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Без интервала1"/>
    <w:uiPriority w:val="99"/>
    <w:rsid w:val="00A07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A07239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A07239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A07239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A07239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A07239"/>
    <w:rPr>
      <w:vertAlign w:val="superscript"/>
    </w:rPr>
  </w:style>
  <w:style w:type="character" w:styleId="aff3">
    <w:name w:val="Intense Emphasis"/>
    <w:uiPriority w:val="21"/>
    <w:qFormat/>
    <w:rsid w:val="00A07239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A07239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A07239"/>
    <w:rPr>
      <w:b/>
      <w:bCs w:val="0"/>
      <w:color w:val="26282F"/>
      <w:sz w:val="26"/>
    </w:rPr>
  </w:style>
  <w:style w:type="character" w:customStyle="1" w:styleId="16">
    <w:name w:val="Текст выноски Знак1"/>
    <w:uiPriority w:val="99"/>
    <w:semiHidden/>
    <w:rsid w:val="00A07239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A07239"/>
  </w:style>
  <w:style w:type="character" w:customStyle="1" w:styleId="17">
    <w:name w:val="Тема примечания Знак1"/>
    <w:uiPriority w:val="99"/>
    <w:semiHidden/>
    <w:rsid w:val="00A07239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A07239"/>
    <w:rPr>
      <w:rFonts w:ascii="Times New Roman" w:hAnsi="Times New Roman" w:cs="Times New Roman" w:hint="default"/>
    </w:rPr>
  </w:style>
  <w:style w:type="character" w:customStyle="1" w:styleId="epm">
    <w:name w:val="epm"/>
    <w:rsid w:val="00A07239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A07239"/>
  </w:style>
  <w:style w:type="table" w:styleId="aff5">
    <w:name w:val="Table Grid"/>
    <w:basedOn w:val="a2"/>
    <w:uiPriority w:val="59"/>
    <w:rsid w:val="00A072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"/>
    <w:basedOn w:val="a2"/>
    <w:uiPriority w:val="59"/>
    <w:rsid w:val="00A07239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A07239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A07239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A072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A072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A072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A072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1"/>
    <w:uiPriority w:val="22"/>
    <w:qFormat/>
    <w:rsid w:val="00A072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0723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A0723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07239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A07239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A07239"/>
  </w:style>
  <w:style w:type="character" w:styleId="a4">
    <w:name w:val="Hyperlink"/>
    <w:uiPriority w:val="99"/>
    <w:semiHidden/>
    <w:unhideWhenUsed/>
    <w:rsid w:val="00A07239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A07239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A0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A07239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unhideWhenUsed/>
    <w:rsid w:val="00A0723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rsid w:val="00A07239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A0723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A07239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A0723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A07239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A07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A0723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unhideWhenUsed/>
    <w:rsid w:val="00A07239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A072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A072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A07239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A07239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A07239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A07239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A0723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A0723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A07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A0723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A0723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A072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Цветной список — акцент 1"/>
    <w:basedOn w:val="a0"/>
    <w:uiPriority w:val="99"/>
    <w:rsid w:val="00A072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A072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A0723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A07239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A07239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A07239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A07239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0"/>
    <w:uiPriority w:val="99"/>
    <w:rsid w:val="00A072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A0723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A0723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A07239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A07239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A0723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A0723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A0723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A0723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A0723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A07239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A072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A072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A0723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A0723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A072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A0723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A0723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A0723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A0723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A0723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A0723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A0723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A072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A0723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A0723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A0723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A0723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A07239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A07239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A0723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A07239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A072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A07239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A07239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A07239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A0723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A0723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A0723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A0723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A07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A0723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A0723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A07239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A0723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A07239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A072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A0723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A07239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A072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A0723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A072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A072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A0723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A072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A072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A0723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A072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A0723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A0723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A0723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A07239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A0723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A07239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A07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A07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A07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A0723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A072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A072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A0723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A07239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A0723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A0723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4">
    <w:name w:val="Знак1"/>
    <w:basedOn w:val="a0"/>
    <w:uiPriority w:val="99"/>
    <w:rsid w:val="00A072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Без интервала1"/>
    <w:uiPriority w:val="99"/>
    <w:rsid w:val="00A07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A07239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A07239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7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A07239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A07239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A07239"/>
    <w:rPr>
      <w:vertAlign w:val="superscript"/>
    </w:rPr>
  </w:style>
  <w:style w:type="character" w:styleId="aff3">
    <w:name w:val="Intense Emphasis"/>
    <w:uiPriority w:val="21"/>
    <w:qFormat/>
    <w:rsid w:val="00A07239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A07239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A07239"/>
    <w:rPr>
      <w:b/>
      <w:bCs w:val="0"/>
      <w:color w:val="26282F"/>
      <w:sz w:val="26"/>
    </w:rPr>
  </w:style>
  <w:style w:type="character" w:customStyle="1" w:styleId="16">
    <w:name w:val="Текст выноски Знак1"/>
    <w:uiPriority w:val="99"/>
    <w:semiHidden/>
    <w:rsid w:val="00A07239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A07239"/>
  </w:style>
  <w:style w:type="character" w:customStyle="1" w:styleId="17">
    <w:name w:val="Тема примечания Знак1"/>
    <w:uiPriority w:val="99"/>
    <w:semiHidden/>
    <w:rsid w:val="00A07239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A07239"/>
    <w:rPr>
      <w:rFonts w:ascii="Times New Roman" w:hAnsi="Times New Roman" w:cs="Times New Roman" w:hint="default"/>
    </w:rPr>
  </w:style>
  <w:style w:type="character" w:customStyle="1" w:styleId="epm">
    <w:name w:val="epm"/>
    <w:rsid w:val="00A07239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A07239"/>
  </w:style>
  <w:style w:type="table" w:styleId="aff5">
    <w:name w:val="Table Grid"/>
    <w:basedOn w:val="a2"/>
    <w:uiPriority w:val="59"/>
    <w:rsid w:val="00A072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"/>
    <w:basedOn w:val="a2"/>
    <w:uiPriority w:val="59"/>
    <w:rsid w:val="00A07239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A07239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A07239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A072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A072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A072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A072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1"/>
    <w:uiPriority w:val="22"/>
    <w:qFormat/>
    <w:rsid w:val="00A07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file:///C:\Users\123\Desktop\17.04\1373-&#1055;&#1040;%20&#1086;&#1090;%2008.04.19.doc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C:\Users\123\Desktop\17.04\1373-&#1055;&#1040;%20&#1086;&#1090;%2008.04.1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137</Pages>
  <Words>29232</Words>
  <Characters>166624</Characters>
  <Application>Microsoft Office Word</Application>
  <DocSecurity>0</DocSecurity>
  <Lines>1388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2019-04-17T07:23:00Z</dcterms:created>
  <dcterms:modified xsi:type="dcterms:W3CDTF">2019-04-17T07:54:00Z</dcterms:modified>
</cp:coreProperties>
</file>